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69" w:rsidRDefault="006B6769" w:rsidP="005464B9">
      <w:pPr>
        <w:spacing w:before="120" w:after="120"/>
        <w:jc w:val="center"/>
        <w:rPr>
          <w:rFonts w:ascii="Bradley Hand ITC" w:hAnsi="Bradley Hand ITC"/>
          <w:b/>
          <w:sz w:val="72"/>
          <w:szCs w:val="72"/>
        </w:rPr>
      </w:pPr>
      <w:bookmarkStart w:id="0" w:name="_GoBack"/>
      <w:bookmarkEnd w:id="0"/>
      <w:r w:rsidRPr="001D66A9">
        <w:rPr>
          <w:rFonts w:ascii="Bradley Hand ITC" w:hAnsi="Bradley Hand ITC"/>
          <w:b/>
          <w:sz w:val="72"/>
          <w:szCs w:val="72"/>
        </w:rPr>
        <w:t>Forest Academy</w:t>
      </w:r>
    </w:p>
    <w:p w:rsidR="001D66A9" w:rsidRPr="001D66A9" w:rsidRDefault="001D66A9" w:rsidP="005464B9">
      <w:pPr>
        <w:spacing w:before="120" w:after="120"/>
        <w:jc w:val="center"/>
        <w:rPr>
          <w:rFonts w:ascii="Bradley Hand ITC" w:hAnsi="Bradley Hand ITC"/>
          <w:b/>
          <w:sz w:val="72"/>
          <w:szCs w:val="72"/>
        </w:rPr>
      </w:pPr>
      <w:r>
        <w:rPr>
          <w:rFonts w:ascii="Bradley Hand ITC" w:hAnsi="Bradley Hand ITC"/>
          <w:b/>
          <w:noProof/>
          <w:sz w:val="72"/>
          <w:szCs w:val="72"/>
          <w:lang w:eastAsia="en-GB"/>
        </w:rPr>
        <w:drawing>
          <wp:inline distT="0" distB="0" distL="0" distR="0">
            <wp:extent cx="1304925" cy="140592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8">
                      <a:extLst>
                        <a:ext uri="{28A0092B-C50C-407E-A947-70E740481C1C}">
                          <a14:useLocalDpi xmlns:a14="http://schemas.microsoft.com/office/drawing/2010/main" val="0"/>
                        </a:ext>
                      </a:extLst>
                    </a:blip>
                    <a:stretch>
                      <a:fillRect/>
                    </a:stretch>
                  </pic:blipFill>
                  <pic:spPr>
                    <a:xfrm>
                      <a:off x="0" y="0"/>
                      <a:ext cx="1307338" cy="1408521"/>
                    </a:xfrm>
                    <a:prstGeom prst="rect">
                      <a:avLst/>
                    </a:prstGeom>
                  </pic:spPr>
                </pic:pic>
              </a:graphicData>
            </a:graphic>
          </wp:inline>
        </w:drawing>
      </w:r>
    </w:p>
    <w:p w:rsidR="006B6769" w:rsidRPr="001D66A9" w:rsidRDefault="00FB409D" w:rsidP="005464B9">
      <w:pPr>
        <w:spacing w:before="120" w:after="120"/>
        <w:jc w:val="center"/>
        <w:rPr>
          <w:b/>
          <w:sz w:val="44"/>
          <w:szCs w:val="44"/>
        </w:rPr>
      </w:pPr>
      <w:r w:rsidRPr="001D66A9">
        <w:rPr>
          <w:b/>
          <w:sz w:val="44"/>
          <w:szCs w:val="44"/>
        </w:rPr>
        <w:t>SEND information report 2016-2017</w:t>
      </w:r>
    </w:p>
    <w:p w:rsidR="006B6769" w:rsidRDefault="006B6769" w:rsidP="00F03EAF">
      <w:pPr>
        <w:spacing w:before="120" w:after="120"/>
        <w:rPr>
          <w:b/>
        </w:rPr>
      </w:pPr>
      <w:r>
        <w:rPr>
          <w:b/>
        </w:rPr>
        <w:t>Contents</w:t>
      </w:r>
      <w:r>
        <w:rPr>
          <w:b/>
        </w:rPr>
        <w:tab/>
      </w:r>
      <w:r>
        <w:rPr>
          <w:b/>
        </w:rPr>
        <w:tab/>
      </w:r>
      <w:r>
        <w:rPr>
          <w:b/>
        </w:rPr>
        <w:tab/>
      </w:r>
      <w:r>
        <w:rPr>
          <w:b/>
        </w:rPr>
        <w:tab/>
      </w:r>
      <w:r>
        <w:rPr>
          <w:b/>
        </w:rPr>
        <w:tab/>
      </w:r>
      <w:r>
        <w:rPr>
          <w:b/>
        </w:rPr>
        <w:tab/>
      </w:r>
      <w:r>
        <w:rPr>
          <w:b/>
        </w:rPr>
        <w:tab/>
      </w:r>
      <w:r>
        <w:rPr>
          <w:b/>
        </w:rPr>
        <w:tab/>
      </w:r>
      <w:r>
        <w:rPr>
          <w:b/>
        </w:rPr>
        <w:tab/>
        <w:t xml:space="preserve">Page </w:t>
      </w:r>
    </w:p>
    <w:p w:rsidR="006B6769" w:rsidRPr="00686C0C" w:rsidRDefault="006B6769" w:rsidP="00F03EAF">
      <w:pPr>
        <w:spacing w:before="120" w:after="120"/>
      </w:pPr>
      <w:r>
        <w:rPr>
          <w:b/>
        </w:rPr>
        <w:t>Teaching and Learning</w:t>
      </w:r>
      <w:r>
        <w:rPr>
          <w:b/>
        </w:rPr>
        <w:tab/>
      </w:r>
      <w:r>
        <w:rPr>
          <w:b/>
        </w:rPr>
        <w:tab/>
      </w:r>
      <w:r>
        <w:rPr>
          <w:b/>
        </w:rPr>
        <w:tab/>
      </w:r>
      <w:r>
        <w:rPr>
          <w:b/>
        </w:rPr>
        <w:tab/>
      </w:r>
      <w:r>
        <w:rPr>
          <w:b/>
        </w:rPr>
        <w:tab/>
      </w:r>
      <w:r>
        <w:rPr>
          <w:b/>
        </w:rPr>
        <w:tab/>
      </w:r>
      <w:r>
        <w:rPr>
          <w:b/>
        </w:rPr>
        <w:tab/>
      </w:r>
      <w:r>
        <w:rPr>
          <w:b/>
        </w:rPr>
        <w:tab/>
      </w:r>
    </w:p>
    <w:p w:rsidR="006B6769" w:rsidRDefault="006B6769" w:rsidP="00F9313A">
      <w:pPr>
        <w:pStyle w:val="ListParagraph"/>
        <w:numPr>
          <w:ilvl w:val="1"/>
          <w:numId w:val="4"/>
        </w:numPr>
        <w:spacing w:before="120" w:after="120"/>
        <w:ind w:left="851" w:hanging="425"/>
      </w:pPr>
      <w:r w:rsidRPr="00F03EAF">
        <w:t>Inclusive classrooms</w:t>
      </w:r>
      <w:r>
        <w:tab/>
      </w:r>
      <w:r>
        <w:tab/>
      </w:r>
      <w:r>
        <w:tab/>
      </w:r>
      <w:r>
        <w:tab/>
      </w:r>
      <w:r>
        <w:tab/>
      </w:r>
      <w:r>
        <w:tab/>
      </w:r>
      <w:r>
        <w:tab/>
      </w:r>
      <w:r w:rsidR="00C33CC8">
        <w:t>2</w:t>
      </w:r>
    </w:p>
    <w:p w:rsidR="006B6769" w:rsidRPr="00F03EAF" w:rsidRDefault="006B6769" w:rsidP="00F9313A">
      <w:pPr>
        <w:pStyle w:val="ListParagraph"/>
        <w:numPr>
          <w:ilvl w:val="1"/>
          <w:numId w:val="4"/>
        </w:numPr>
        <w:spacing w:before="120" w:after="120"/>
        <w:ind w:left="851" w:hanging="425"/>
      </w:pPr>
      <w:r>
        <w:t>Bullying of children with SEND</w:t>
      </w:r>
      <w:r>
        <w:tab/>
      </w:r>
      <w:r>
        <w:tab/>
      </w:r>
      <w:r>
        <w:tab/>
      </w:r>
      <w:r>
        <w:tab/>
      </w:r>
      <w:r>
        <w:tab/>
      </w:r>
      <w:r>
        <w:tab/>
        <w:t>2</w:t>
      </w:r>
      <w:r>
        <w:tab/>
      </w:r>
      <w:r>
        <w:tab/>
      </w:r>
    </w:p>
    <w:p w:rsidR="006B6769" w:rsidRDefault="006B6769" w:rsidP="00F9313A">
      <w:pPr>
        <w:pStyle w:val="ListParagraph"/>
        <w:numPr>
          <w:ilvl w:val="1"/>
          <w:numId w:val="4"/>
        </w:numPr>
        <w:spacing w:before="120" w:after="120"/>
        <w:ind w:left="851" w:hanging="425"/>
      </w:pPr>
      <w:r w:rsidRPr="00F03EAF">
        <w:t xml:space="preserve">Identifying </w:t>
      </w:r>
      <w:r>
        <w:t xml:space="preserve">SEND </w:t>
      </w:r>
      <w:r w:rsidRPr="00F03EAF">
        <w:t>and assessing needs</w:t>
      </w:r>
      <w:r>
        <w:tab/>
      </w:r>
      <w:r>
        <w:tab/>
      </w:r>
      <w:r>
        <w:tab/>
      </w:r>
      <w:r>
        <w:tab/>
      </w:r>
      <w:r>
        <w:tab/>
        <w:t>2</w:t>
      </w:r>
      <w:r>
        <w:tab/>
      </w:r>
      <w:r>
        <w:tab/>
      </w:r>
    </w:p>
    <w:p w:rsidR="006B6769" w:rsidRDefault="006304A9" w:rsidP="00F9313A">
      <w:pPr>
        <w:pStyle w:val="ListParagraph"/>
        <w:numPr>
          <w:ilvl w:val="1"/>
          <w:numId w:val="4"/>
        </w:numPr>
        <w:spacing w:before="120" w:after="120"/>
        <w:ind w:left="851" w:hanging="425"/>
      </w:pPr>
      <w:r>
        <w:t>Profile of SEND 2016-2017</w:t>
      </w:r>
      <w:r w:rsidR="006B6769">
        <w:tab/>
      </w:r>
      <w:r w:rsidR="006B6769">
        <w:tab/>
      </w:r>
      <w:r w:rsidR="006B6769">
        <w:tab/>
      </w:r>
      <w:r w:rsidR="006B6769">
        <w:tab/>
      </w:r>
      <w:r w:rsidR="006B6769">
        <w:tab/>
      </w:r>
      <w:r w:rsidR="006B6769">
        <w:tab/>
        <w:t>3</w:t>
      </w:r>
    </w:p>
    <w:p w:rsidR="006B6769" w:rsidRDefault="006B6769" w:rsidP="00F9313A">
      <w:pPr>
        <w:pStyle w:val="ListParagraph"/>
        <w:numPr>
          <w:ilvl w:val="1"/>
          <w:numId w:val="4"/>
        </w:numPr>
        <w:spacing w:before="120" w:after="120"/>
        <w:ind w:left="851" w:hanging="425"/>
      </w:pPr>
      <w:r>
        <w:t>Working with children who are looked after by the LA</w:t>
      </w:r>
      <w:r>
        <w:tab/>
      </w:r>
      <w:r>
        <w:tab/>
      </w:r>
      <w:r>
        <w:tab/>
        <w:t>3</w:t>
      </w:r>
    </w:p>
    <w:p w:rsidR="006B6769" w:rsidRDefault="006B6769" w:rsidP="00F9313A">
      <w:pPr>
        <w:pStyle w:val="ListParagraph"/>
        <w:numPr>
          <w:ilvl w:val="1"/>
          <w:numId w:val="4"/>
        </w:numPr>
        <w:spacing w:before="120" w:after="120"/>
        <w:ind w:left="851" w:hanging="425"/>
      </w:pPr>
      <w:r>
        <w:t>Adaptations to the curriculum</w:t>
      </w:r>
      <w:r>
        <w:tab/>
      </w:r>
      <w:r>
        <w:tab/>
      </w:r>
      <w:r>
        <w:tab/>
      </w:r>
      <w:r>
        <w:tab/>
      </w:r>
      <w:r>
        <w:tab/>
      </w:r>
      <w:r>
        <w:tab/>
        <w:t>3</w:t>
      </w:r>
    </w:p>
    <w:p w:rsidR="006B6769" w:rsidRDefault="006B6769" w:rsidP="00F9313A">
      <w:pPr>
        <w:pStyle w:val="ListParagraph"/>
        <w:numPr>
          <w:ilvl w:val="1"/>
          <w:numId w:val="4"/>
        </w:numPr>
        <w:spacing w:before="120" w:after="120"/>
        <w:ind w:left="851" w:hanging="425"/>
      </w:pPr>
      <w:r>
        <w:t>Looking after children’s social and emotional wellbeing</w:t>
      </w:r>
      <w:r>
        <w:tab/>
      </w:r>
      <w:r>
        <w:tab/>
      </w:r>
      <w:r>
        <w:tab/>
        <w:t>3</w:t>
      </w:r>
    </w:p>
    <w:p w:rsidR="006B6769" w:rsidRDefault="006B6769" w:rsidP="00F9313A">
      <w:pPr>
        <w:pStyle w:val="ListParagraph"/>
        <w:numPr>
          <w:ilvl w:val="1"/>
          <w:numId w:val="4"/>
        </w:numPr>
        <w:spacing w:before="120" w:after="120"/>
        <w:ind w:left="851" w:hanging="425"/>
      </w:pPr>
      <w:r>
        <w:t>Evaluating the effectiveness of our work with children</w:t>
      </w:r>
      <w:r>
        <w:tab/>
      </w:r>
      <w:r>
        <w:tab/>
      </w:r>
      <w:r>
        <w:tab/>
        <w:t>4</w:t>
      </w:r>
    </w:p>
    <w:p w:rsidR="006B6769" w:rsidRDefault="006B6769" w:rsidP="00F9313A">
      <w:pPr>
        <w:pStyle w:val="ListParagraph"/>
        <w:numPr>
          <w:ilvl w:val="1"/>
          <w:numId w:val="4"/>
        </w:numPr>
        <w:spacing w:before="120" w:after="120"/>
        <w:ind w:left="851" w:hanging="425"/>
      </w:pPr>
      <w:r>
        <w:t>Access to extra-curricular activities</w:t>
      </w:r>
      <w:r>
        <w:tab/>
      </w:r>
      <w:r>
        <w:tab/>
      </w:r>
      <w:r>
        <w:tab/>
      </w:r>
      <w:r>
        <w:tab/>
      </w:r>
      <w:r>
        <w:tab/>
      </w:r>
      <w:r w:rsidR="0031702F">
        <w:t>5</w:t>
      </w:r>
    </w:p>
    <w:p w:rsidR="006B6769" w:rsidRPr="003E796B" w:rsidRDefault="006B6769" w:rsidP="00F9313A">
      <w:pPr>
        <w:spacing w:before="120" w:after="120"/>
        <w:rPr>
          <w:b/>
        </w:rPr>
      </w:pPr>
      <w:r w:rsidRPr="003E796B">
        <w:rPr>
          <w:b/>
        </w:rPr>
        <w:t>Working with Parents and Children</w:t>
      </w:r>
    </w:p>
    <w:p w:rsidR="006B6769" w:rsidRDefault="006B6769" w:rsidP="00F9313A">
      <w:pPr>
        <w:pStyle w:val="ListParagraph"/>
        <w:numPr>
          <w:ilvl w:val="1"/>
          <w:numId w:val="6"/>
        </w:numPr>
        <w:spacing w:before="120" w:after="120"/>
        <w:ind w:left="851" w:hanging="425"/>
      </w:pPr>
      <w:r>
        <w:t>Working with parents</w:t>
      </w:r>
      <w:r>
        <w:tab/>
      </w:r>
      <w:r>
        <w:tab/>
      </w:r>
      <w:r>
        <w:tab/>
      </w:r>
      <w:r>
        <w:tab/>
      </w:r>
      <w:r>
        <w:tab/>
      </w:r>
      <w:r>
        <w:tab/>
      </w:r>
      <w:r>
        <w:tab/>
        <w:t>5</w:t>
      </w:r>
    </w:p>
    <w:p w:rsidR="006B6769" w:rsidRDefault="006B6769" w:rsidP="00F9313A">
      <w:pPr>
        <w:pStyle w:val="ListParagraph"/>
        <w:numPr>
          <w:ilvl w:val="1"/>
          <w:numId w:val="6"/>
        </w:numPr>
        <w:spacing w:before="120" w:after="120"/>
        <w:ind w:left="851" w:hanging="425"/>
      </w:pPr>
      <w:r>
        <w:t>Working with children</w:t>
      </w:r>
      <w:r>
        <w:tab/>
      </w:r>
      <w:r>
        <w:tab/>
      </w:r>
      <w:r>
        <w:tab/>
      </w:r>
      <w:r>
        <w:tab/>
      </w:r>
      <w:r>
        <w:tab/>
      </w:r>
      <w:r>
        <w:tab/>
      </w:r>
      <w:r>
        <w:tab/>
        <w:t>5</w:t>
      </w:r>
    </w:p>
    <w:p w:rsidR="006B6769" w:rsidRDefault="006B6769" w:rsidP="00F9313A">
      <w:pPr>
        <w:pStyle w:val="ListParagraph"/>
        <w:numPr>
          <w:ilvl w:val="1"/>
          <w:numId w:val="6"/>
        </w:numPr>
        <w:spacing w:before="120" w:after="120"/>
        <w:ind w:left="851" w:hanging="425"/>
      </w:pPr>
      <w:r>
        <w:t>Working with families</w:t>
      </w:r>
      <w:r>
        <w:tab/>
      </w:r>
      <w:r>
        <w:tab/>
      </w:r>
      <w:r>
        <w:tab/>
      </w:r>
      <w:r>
        <w:tab/>
      </w:r>
      <w:r>
        <w:tab/>
      </w:r>
      <w:r>
        <w:tab/>
      </w:r>
      <w:r>
        <w:tab/>
        <w:t>5</w:t>
      </w:r>
    </w:p>
    <w:p w:rsidR="006B6769" w:rsidRPr="003E796B" w:rsidRDefault="006B6769" w:rsidP="00F9313A">
      <w:pPr>
        <w:spacing w:before="120" w:after="120"/>
        <w:rPr>
          <w:b/>
        </w:rPr>
      </w:pPr>
      <w:r>
        <w:rPr>
          <w:b/>
        </w:rPr>
        <w:t>SEND</w:t>
      </w:r>
      <w:r w:rsidRPr="003E796B">
        <w:rPr>
          <w:b/>
        </w:rPr>
        <w:t xml:space="preserve"> administration</w:t>
      </w:r>
    </w:p>
    <w:p w:rsidR="006B6769" w:rsidRDefault="006B6769" w:rsidP="00F9313A">
      <w:pPr>
        <w:pStyle w:val="ListParagraph"/>
        <w:numPr>
          <w:ilvl w:val="1"/>
          <w:numId w:val="6"/>
        </w:numPr>
        <w:spacing w:before="120" w:after="120"/>
        <w:ind w:left="851" w:hanging="425"/>
      </w:pPr>
      <w:r>
        <w:t>Transition arrangements</w:t>
      </w:r>
      <w:r>
        <w:tab/>
      </w:r>
      <w:r>
        <w:tab/>
      </w:r>
      <w:r>
        <w:tab/>
      </w:r>
      <w:r>
        <w:tab/>
      </w:r>
      <w:r>
        <w:tab/>
      </w:r>
      <w:r>
        <w:tab/>
        <w:t>6</w:t>
      </w:r>
    </w:p>
    <w:p w:rsidR="006B6769" w:rsidRDefault="006B6769" w:rsidP="00F9313A">
      <w:pPr>
        <w:pStyle w:val="ListParagraph"/>
        <w:numPr>
          <w:ilvl w:val="1"/>
          <w:numId w:val="6"/>
        </w:numPr>
        <w:spacing w:before="120" w:after="120"/>
        <w:ind w:left="851" w:hanging="425"/>
      </w:pPr>
      <w:r>
        <w:t>Involving outside agencies</w:t>
      </w:r>
      <w:r>
        <w:tab/>
      </w:r>
      <w:r>
        <w:tab/>
      </w:r>
      <w:r>
        <w:tab/>
      </w:r>
      <w:r>
        <w:tab/>
      </w:r>
      <w:r>
        <w:tab/>
      </w:r>
      <w:r>
        <w:tab/>
        <w:t>6</w:t>
      </w:r>
    </w:p>
    <w:p w:rsidR="006B6769" w:rsidRDefault="006B6769" w:rsidP="00F9313A">
      <w:pPr>
        <w:pStyle w:val="ListParagraph"/>
        <w:numPr>
          <w:ilvl w:val="1"/>
          <w:numId w:val="6"/>
        </w:numPr>
        <w:spacing w:before="120" w:after="120"/>
        <w:ind w:left="851" w:hanging="425"/>
      </w:pPr>
      <w:r>
        <w:t>Training and expertise of staff</w:t>
      </w:r>
      <w:r>
        <w:tab/>
      </w:r>
      <w:r>
        <w:tab/>
      </w:r>
      <w:r>
        <w:tab/>
      </w:r>
      <w:r>
        <w:tab/>
      </w:r>
      <w:r>
        <w:tab/>
      </w:r>
      <w:r>
        <w:tab/>
        <w:t>6</w:t>
      </w:r>
    </w:p>
    <w:p w:rsidR="006B6769" w:rsidRDefault="006B6769" w:rsidP="00F9313A">
      <w:pPr>
        <w:pStyle w:val="ListParagraph"/>
        <w:numPr>
          <w:ilvl w:val="1"/>
          <w:numId w:val="6"/>
        </w:numPr>
        <w:spacing w:before="120" w:after="120"/>
        <w:ind w:left="851" w:hanging="425"/>
      </w:pPr>
      <w:r>
        <w:t>Funding for SEND</w:t>
      </w:r>
      <w:r>
        <w:tab/>
      </w:r>
      <w:r>
        <w:tab/>
      </w:r>
      <w:r>
        <w:tab/>
      </w:r>
      <w:r>
        <w:tab/>
      </w:r>
      <w:r>
        <w:tab/>
      </w:r>
      <w:r>
        <w:tab/>
      </w:r>
      <w:r>
        <w:tab/>
        <w:t>6</w:t>
      </w:r>
    </w:p>
    <w:p w:rsidR="006B6769" w:rsidRDefault="006B6769" w:rsidP="00F9313A">
      <w:pPr>
        <w:pStyle w:val="ListParagraph"/>
        <w:numPr>
          <w:ilvl w:val="1"/>
          <w:numId w:val="6"/>
        </w:numPr>
        <w:spacing w:before="120" w:after="120"/>
        <w:ind w:left="851" w:hanging="425"/>
      </w:pPr>
      <w:r>
        <w:t>Complaints Policy</w:t>
      </w:r>
      <w:r>
        <w:tab/>
      </w:r>
      <w:r>
        <w:tab/>
      </w:r>
      <w:r>
        <w:tab/>
      </w:r>
      <w:r>
        <w:tab/>
      </w:r>
      <w:r>
        <w:tab/>
      </w:r>
      <w:r>
        <w:tab/>
      </w:r>
      <w:r>
        <w:tab/>
        <w:t>6</w:t>
      </w:r>
    </w:p>
    <w:p w:rsidR="006B6769" w:rsidRPr="00F03EAF" w:rsidRDefault="006B6769" w:rsidP="00F9313A">
      <w:pPr>
        <w:pStyle w:val="ListParagraph"/>
        <w:numPr>
          <w:ilvl w:val="1"/>
          <w:numId w:val="6"/>
        </w:numPr>
        <w:spacing w:before="120" w:after="120"/>
        <w:ind w:left="851" w:hanging="425"/>
      </w:pPr>
      <w:r>
        <w:t>St</w:t>
      </w:r>
      <w:r w:rsidR="0031702F">
        <w:t>rategic Management of SEND</w:t>
      </w:r>
      <w:r w:rsidR="0031702F">
        <w:tab/>
      </w:r>
      <w:r w:rsidR="0031702F">
        <w:tab/>
      </w:r>
      <w:r w:rsidR="0031702F">
        <w:tab/>
      </w:r>
      <w:r w:rsidR="0031702F">
        <w:tab/>
      </w:r>
      <w:r w:rsidR="0031702F">
        <w:tab/>
      </w:r>
      <w:r>
        <w:t>7</w:t>
      </w:r>
    </w:p>
    <w:p w:rsidR="006B6769" w:rsidRDefault="006B6769" w:rsidP="005464B9">
      <w:pPr>
        <w:spacing w:before="120" w:after="120"/>
        <w:rPr>
          <w:b/>
          <w:sz w:val="24"/>
        </w:rPr>
      </w:pPr>
    </w:p>
    <w:p w:rsidR="006B6769" w:rsidRDefault="006B6769" w:rsidP="005464B9">
      <w:pPr>
        <w:spacing w:before="120" w:after="120"/>
        <w:rPr>
          <w:b/>
          <w:sz w:val="24"/>
        </w:rPr>
      </w:pPr>
    </w:p>
    <w:p w:rsidR="001009CA" w:rsidRDefault="001009CA" w:rsidP="005464B9">
      <w:pPr>
        <w:spacing w:before="120" w:after="120"/>
        <w:rPr>
          <w:b/>
          <w:sz w:val="24"/>
        </w:rPr>
      </w:pPr>
    </w:p>
    <w:p w:rsidR="006B6769" w:rsidRPr="003E796B" w:rsidRDefault="006B6769" w:rsidP="005464B9">
      <w:pPr>
        <w:spacing w:before="120" w:after="120"/>
        <w:rPr>
          <w:b/>
          <w:sz w:val="24"/>
        </w:rPr>
      </w:pPr>
      <w:r w:rsidRPr="003E796B">
        <w:rPr>
          <w:b/>
          <w:sz w:val="24"/>
        </w:rPr>
        <w:lastRenderedPageBreak/>
        <w:t>Teaching and Learning</w:t>
      </w:r>
    </w:p>
    <w:p w:rsidR="006B6769" w:rsidRPr="003E796B" w:rsidRDefault="006B6769" w:rsidP="005464B9">
      <w:pPr>
        <w:spacing w:before="120" w:after="120"/>
        <w:rPr>
          <w:i/>
          <w:sz w:val="24"/>
        </w:rPr>
      </w:pPr>
      <w:r w:rsidRPr="003E796B">
        <w:rPr>
          <w:i/>
          <w:sz w:val="24"/>
        </w:rPr>
        <w:t>Inclusive classrooms</w:t>
      </w:r>
    </w:p>
    <w:p w:rsidR="006B6769" w:rsidRPr="00F03EAF" w:rsidRDefault="006B6769" w:rsidP="005464B9">
      <w:pPr>
        <w:spacing w:before="120" w:after="120"/>
      </w:pPr>
      <w:smartTag w:uri="urn:schemas-microsoft-com:office:smarttags" w:element="PlaceType">
        <w:smartTag w:uri="urn:schemas-microsoft-com:office:smarttags" w:element="place">
          <w:r>
            <w:t>Forest</w:t>
          </w:r>
        </w:smartTag>
        <w:r>
          <w:t xml:space="preserve"> </w:t>
        </w:r>
        <w:smartTag w:uri="urn:schemas-microsoft-com:office:smarttags" w:element="PlaceType">
          <w:r>
            <w:t>Academy</w:t>
          </w:r>
        </w:smartTag>
      </w:smartTag>
      <w:r w:rsidRPr="00F03EAF">
        <w:t xml:space="preserve"> is an</w:t>
      </w:r>
      <w:r>
        <w:t xml:space="preserve"> inclusive school and we </w:t>
      </w:r>
      <w:r w:rsidRPr="00F03EAF">
        <w:t>endeavour to do our best for all of our children.  All of our teachers are teachers of children with Special Education Needs (</w:t>
      </w:r>
      <w:r>
        <w:t>SEND</w:t>
      </w:r>
      <w:r w:rsidRPr="00F03EAF">
        <w:t xml:space="preserve">). They all follow the school’s </w:t>
      </w:r>
      <w:r>
        <w:t>SEND</w:t>
      </w:r>
      <w:r w:rsidRPr="00F03EAF">
        <w:t xml:space="preserve"> policy and know about ways in which their classroom organisation and their teaching may need to be tweaked to accommodate children with a range of </w:t>
      </w:r>
      <w:r>
        <w:t>SEND</w:t>
      </w:r>
      <w:r w:rsidRPr="00F03EAF">
        <w:t xml:space="preserve">s.  </w:t>
      </w:r>
    </w:p>
    <w:p w:rsidR="006B6769" w:rsidRPr="00F03EAF" w:rsidRDefault="006B6769" w:rsidP="005464B9">
      <w:pPr>
        <w:pStyle w:val="Default"/>
        <w:spacing w:before="120" w:after="120"/>
        <w:rPr>
          <w:color w:val="auto"/>
          <w:sz w:val="23"/>
          <w:szCs w:val="23"/>
        </w:rPr>
      </w:pPr>
      <w:r w:rsidRPr="00F03EAF">
        <w:rPr>
          <w:rFonts w:ascii="Calibri" w:hAnsi="Calibri"/>
          <w:color w:val="auto"/>
          <w:sz w:val="22"/>
        </w:rPr>
        <w:t xml:space="preserve">The </w:t>
      </w:r>
      <w:r>
        <w:rPr>
          <w:rFonts w:ascii="Calibri" w:hAnsi="Calibri"/>
          <w:color w:val="auto"/>
          <w:sz w:val="22"/>
        </w:rPr>
        <w:t>SEND</w:t>
      </w:r>
      <w:r w:rsidRPr="00F03EAF">
        <w:rPr>
          <w:rFonts w:ascii="Calibri" w:hAnsi="Calibri"/>
          <w:color w:val="auto"/>
          <w:sz w:val="22"/>
        </w:rPr>
        <w:t xml:space="preserve"> Code of Practice (201</w:t>
      </w:r>
      <w:r w:rsidR="00A06526">
        <w:rPr>
          <w:rFonts w:ascii="Calibri" w:hAnsi="Calibri"/>
          <w:color w:val="auto"/>
          <w:sz w:val="22"/>
        </w:rPr>
        <w:t>4</w:t>
      </w:r>
      <w:r w:rsidRPr="00F03EAF">
        <w:rPr>
          <w:rFonts w:ascii="Calibri" w:hAnsi="Calibri"/>
          <w:color w:val="auto"/>
          <w:sz w:val="22"/>
        </w:rPr>
        <w:t xml:space="preserve">) is the legal document which describes how schools should support children with </w:t>
      </w:r>
      <w:r>
        <w:rPr>
          <w:rFonts w:ascii="Calibri" w:hAnsi="Calibri"/>
          <w:color w:val="auto"/>
          <w:sz w:val="22"/>
        </w:rPr>
        <w:t>SEND</w:t>
      </w:r>
      <w:r w:rsidRPr="00F03EAF">
        <w:rPr>
          <w:rFonts w:ascii="Calibri" w:hAnsi="Calibri"/>
          <w:color w:val="auto"/>
          <w:sz w:val="22"/>
        </w:rPr>
        <w:t xml:space="preserve">. According to that document: </w:t>
      </w:r>
      <w:r w:rsidRPr="00F03EAF">
        <w:rPr>
          <w:color w:val="auto"/>
          <w:sz w:val="23"/>
          <w:szCs w:val="23"/>
        </w:rPr>
        <w:t xml:space="preserve"> </w:t>
      </w:r>
    </w:p>
    <w:p w:rsidR="006B6769" w:rsidRPr="00F03EAF" w:rsidRDefault="006B6769" w:rsidP="005464B9">
      <w:pPr>
        <w:pStyle w:val="Default"/>
        <w:spacing w:before="120" w:after="120"/>
        <w:ind w:left="720"/>
        <w:rPr>
          <w:rFonts w:ascii="Calibri" w:hAnsi="Calibri"/>
          <w:i/>
          <w:color w:val="auto"/>
          <w:sz w:val="23"/>
          <w:szCs w:val="23"/>
        </w:rPr>
      </w:pPr>
      <w:r w:rsidRPr="00F03EAF">
        <w:rPr>
          <w:rFonts w:ascii="Calibri" w:hAnsi="Calibri"/>
          <w:i/>
          <w:color w:val="auto"/>
          <w:sz w:val="23"/>
          <w:szCs w:val="23"/>
        </w:rPr>
        <w:t xml:space="preserve">A pupil has </w:t>
      </w:r>
      <w:r>
        <w:rPr>
          <w:rFonts w:ascii="Calibri" w:hAnsi="Calibri"/>
          <w:i/>
          <w:color w:val="auto"/>
          <w:sz w:val="23"/>
          <w:szCs w:val="23"/>
        </w:rPr>
        <w:t>SEND</w:t>
      </w:r>
      <w:r w:rsidRPr="00F03EAF">
        <w:rPr>
          <w:rFonts w:ascii="Calibri" w:hAnsi="Calibri"/>
          <w:i/>
          <w:color w:val="auto"/>
          <w:sz w:val="23"/>
          <w:szCs w:val="23"/>
        </w:rPr>
        <w:t xml:space="preserve"> where their learning difficulty or disability calls for special educational provision, namely provision different from or additional to that normally available to pupils of the same age </w:t>
      </w:r>
    </w:p>
    <w:p w:rsidR="006B6769" w:rsidRDefault="00C33CC8" w:rsidP="005464B9">
      <w:pPr>
        <w:spacing w:before="120" w:after="120"/>
      </w:pPr>
      <w:r>
        <w:t>At Forest Academy</w:t>
      </w:r>
      <w:r w:rsidR="001D66A9">
        <w:t>,</w:t>
      </w:r>
      <w:r>
        <w:t xml:space="preserve"> we also have a priority learners list.  This is for children where they may have a medical diagnosis or learning need that could impact on their learning, however at this moment the child is not on our SEND register.  These children are monitored alongside our SEND pupils half termly.   </w:t>
      </w:r>
    </w:p>
    <w:p w:rsidR="006B6769" w:rsidRDefault="006B6769" w:rsidP="009308BB">
      <w:pPr>
        <w:spacing w:before="120" w:after="120"/>
        <w:rPr>
          <w:i/>
        </w:rPr>
      </w:pPr>
      <w:r>
        <w:rPr>
          <w:i/>
        </w:rPr>
        <w:t>Bullying of children with SEND</w:t>
      </w:r>
    </w:p>
    <w:p w:rsidR="006B6769" w:rsidRPr="009308BB" w:rsidRDefault="006B6769" w:rsidP="009308BB">
      <w:pPr>
        <w:spacing w:before="120" w:after="120"/>
      </w:pPr>
      <w:r w:rsidRPr="009308BB">
        <w:t>As a school, we have a policy of zero tolerance towards bullying of any nature (see our anti-bullying policy). We recognise that bullying of children with SEND is particularly sensitive, especially when the children either are not aware they are being bullied or they struggle to communicate their experiences.  The playground and school are always patrolled during playtimes and l</w:t>
      </w:r>
      <w:r>
        <w:t xml:space="preserve">unchtimes and members of staff, </w:t>
      </w:r>
      <w:r w:rsidRPr="009308BB">
        <w:t>often the class teachers and member</w:t>
      </w:r>
      <w:r>
        <w:t>s of the senior leadership team,</w:t>
      </w:r>
      <w:r w:rsidRPr="009308BB">
        <w:t xml:space="preserve"> are always available to listen and intervene where there is any suggestion of bullying.</w:t>
      </w:r>
    </w:p>
    <w:p w:rsidR="006B6769" w:rsidRPr="009308BB" w:rsidRDefault="006B6769" w:rsidP="009308BB">
      <w:pPr>
        <w:spacing w:before="120" w:after="120"/>
      </w:pPr>
      <w:r w:rsidRPr="009308BB">
        <w:t>We teach children that bullying is everyone’s responsibility and encourage them to come forwards if they think another child is being bullied. We will also investigate complaints of bullying from parents.</w:t>
      </w:r>
    </w:p>
    <w:p w:rsidR="006B6769" w:rsidRPr="009308BB" w:rsidRDefault="00943226" w:rsidP="009308BB">
      <w:pPr>
        <w:spacing w:before="120" w:after="120"/>
      </w:pPr>
      <w:r>
        <w:t>In the academic year 2016-2017</w:t>
      </w:r>
      <w:r w:rsidR="006B6769" w:rsidRPr="009308BB">
        <w:t xml:space="preserve">, we had </w:t>
      </w:r>
      <w:r w:rsidR="006B6769">
        <w:t xml:space="preserve">no </w:t>
      </w:r>
      <w:r w:rsidR="006B6769" w:rsidRPr="009308BB">
        <w:t>complaints of bullying of children with SEND</w:t>
      </w:r>
      <w:r w:rsidR="006B6769">
        <w:t>.</w:t>
      </w:r>
    </w:p>
    <w:p w:rsidR="006B6769" w:rsidRPr="003E796B" w:rsidRDefault="006B6769" w:rsidP="005464B9">
      <w:pPr>
        <w:spacing w:before="120" w:after="120"/>
        <w:rPr>
          <w:i/>
          <w:sz w:val="24"/>
        </w:rPr>
      </w:pPr>
      <w:r w:rsidRPr="003E796B">
        <w:rPr>
          <w:i/>
          <w:sz w:val="24"/>
        </w:rPr>
        <w:t xml:space="preserve">Identifying children with </w:t>
      </w:r>
      <w:r>
        <w:rPr>
          <w:i/>
          <w:sz w:val="24"/>
        </w:rPr>
        <w:t>SEND</w:t>
      </w:r>
      <w:r w:rsidRPr="003E796B">
        <w:rPr>
          <w:i/>
          <w:sz w:val="24"/>
        </w:rPr>
        <w:t xml:space="preserve"> and assessing their needs</w:t>
      </w:r>
    </w:p>
    <w:p w:rsidR="006B6769" w:rsidRPr="00F03EAF" w:rsidRDefault="006B6769" w:rsidP="005464B9">
      <w:pPr>
        <w:spacing w:before="120" w:after="120"/>
      </w:pPr>
      <w:r w:rsidRPr="00F03EAF">
        <w:t xml:space="preserve">Parents, class teachers and teaching assistants are all involved in identifying children’s learning needs. All teachers regularly talk to the parents of the children they teach and keep them informed about any concerns. Concerns may also be raised at termly pupil progress meetings when teachers and </w:t>
      </w:r>
      <w:r>
        <w:t>sen</w:t>
      </w:r>
      <w:r w:rsidRPr="00F03EAF">
        <w:t>ior leaders sit together and identify children</w:t>
      </w:r>
      <w:r>
        <w:t xml:space="preserve"> whose progress is not as anticipated</w:t>
      </w:r>
      <w:r w:rsidRPr="00F03EAF">
        <w:t>.</w:t>
      </w:r>
    </w:p>
    <w:p w:rsidR="006B6769" w:rsidRPr="00F03EAF" w:rsidRDefault="006B6769" w:rsidP="005464B9">
      <w:pPr>
        <w:spacing w:before="120" w:after="120"/>
      </w:pPr>
      <w:r w:rsidRPr="00F03EAF">
        <w:t>Initially, the teacher will use their knowledge of the child to change something about the child’s learning opportunities in order to see whether the child begins to make better progress. Often, this will solve the problem</w:t>
      </w:r>
      <w:r>
        <w:t xml:space="preserve"> and no further action will be required</w:t>
      </w:r>
      <w:r w:rsidRPr="00F03EAF">
        <w:t>.</w:t>
      </w:r>
    </w:p>
    <w:p w:rsidR="006B6769" w:rsidRPr="00F03EAF" w:rsidRDefault="006B6769" w:rsidP="005464B9">
      <w:pPr>
        <w:spacing w:before="120" w:after="120"/>
      </w:pPr>
      <w:r w:rsidRPr="00F03EAF">
        <w:t>Some children, however, need something which is ‘</w:t>
      </w:r>
      <w:r w:rsidRPr="00F03EAF">
        <w:rPr>
          <w:i/>
        </w:rPr>
        <w:t>different from or additional to’</w:t>
      </w:r>
      <w:r w:rsidRPr="00F03EAF">
        <w:t xml:space="preserve"> the opportunities offered to all children in the class. </w:t>
      </w:r>
      <w:r>
        <w:t xml:space="preserve">These children are often identified according to the latest </w:t>
      </w:r>
      <w:smartTag w:uri="urn:schemas-microsoft-com:office:smarttags" w:element="City">
        <w:smartTag w:uri="urn:schemas-microsoft-com:office:smarttags" w:element="place">
          <w:r>
            <w:t>Suffolk</w:t>
          </w:r>
        </w:smartTag>
      </w:smartTag>
      <w:r>
        <w:t xml:space="preserve"> documentation which gives clear guidance as to when children have additional needs. </w:t>
      </w:r>
      <w:r w:rsidRPr="00F03EAF">
        <w:t xml:space="preserve">With their parents’ permission, these children are discussed with the </w:t>
      </w:r>
      <w:r>
        <w:t>SEN</w:t>
      </w:r>
      <w:r w:rsidRPr="00F03EAF">
        <w:t xml:space="preserve">CO. If the </w:t>
      </w:r>
      <w:r>
        <w:t>SEN</w:t>
      </w:r>
      <w:r w:rsidRPr="00F03EAF">
        <w:t>CO and teache</w:t>
      </w:r>
      <w:r>
        <w:t>r together think</w:t>
      </w:r>
      <w:r w:rsidRPr="00F03EAF">
        <w:t xml:space="preserve"> there is an additional need, the parent is invited to a meeting and together we agree whether or not to put the child on the </w:t>
      </w:r>
      <w:r>
        <w:t>SEND</w:t>
      </w:r>
      <w:r w:rsidRPr="00F03EAF">
        <w:t xml:space="preserve"> register.</w:t>
      </w:r>
    </w:p>
    <w:p w:rsidR="006B6769" w:rsidRPr="00F03EAF" w:rsidRDefault="006B6769" w:rsidP="005464B9">
      <w:pPr>
        <w:spacing w:before="120" w:after="120"/>
      </w:pPr>
      <w:r w:rsidRPr="00F03EAF">
        <w:lastRenderedPageBreak/>
        <w:t xml:space="preserve">Most children on the </w:t>
      </w:r>
      <w:r>
        <w:t>SEND</w:t>
      </w:r>
      <w:r w:rsidRPr="00F03EAF">
        <w:t xml:space="preserve"> register are accommodated at ‘</w:t>
      </w:r>
      <w:r>
        <w:t>SEN</w:t>
      </w:r>
      <w:r w:rsidRPr="00F03EAF">
        <w:t xml:space="preserve"> Support’ (</w:t>
      </w:r>
      <w:r>
        <w:t>SEN</w:t>
      </w:r>
      <w:r w:rsidRPr="00F03EAF">
        <w:t xml:space="preserve">S). These children have targets which they are supported in meeting. The support may take the form of an intervention, additional adult support, access to ICT or some change to their environment: the support is individual to the child in order to help them to meet their targets. There </w:t>
      </w:r>
      <w:r w:rsidR="00943226">
        <w:t>is at least a</w:t>
      </w:r>
      <w:r w:rsidRPr="00F03EAF">
        <w:t xml:space="preserve"> termly meeting to discuss progress with parents.</w:t>
      </w:r>
    </w:p>
    <w:p w:rsidR="006B6769" w:rsidRPr="00F03EAF" w:rsidRDefault="001009CA" w:rsidP="005464B9">
      <w:pPr>
        <w:spacing w:before="120" w:after="120"/>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5466715</wp:posOffset>
                </wp:positionH>
                <wp:positionV relativeFrom="paragraph">
                  <wp:posOffset>666750</wp:posOffset>
                </wp:positionV>
                <wp:extent cx="654685" cy="559435"/>
                <wp:effectExtent l="0" t="0" r="3175" b="2540"/>
                <wp:wrapTight wrapText="bothSides">
                  <wp:wrapPolygon edited="0">
                    <wp:start x="-314" y="0"/>
                    <wp:lineTo x="-314" y="21232"/>
                    <wp:lineTo x="21600" y="21232"/>
                    <wp:lineTo x="21600" y="0"/>
                    <wp:lineTo x="-314"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5594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B6769" w:rsidRDefault="001009CA" w:rsidP="005464B9">
                            <w:r>
                              <w:rPr>
                                <w:noProof/>
                                <w:lang w:eastAsia="en-GB"/>
                              </w:rPr>
                              <w:drawing>
                                <wp:inline distT="0" distB="0" distL="0" distR="0">
                                  <wp:extent cx="466090" cy="466090"/>
                                  <wp:effectExtent l="0" t="0" r="0" b="0"/>
                                  <wp:docPr id="2"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0.45pt;margin-top:52.5pt;width:51.55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yVggIAAA4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" stroked="f" strokeweight=".5pt">
                <v:textbox>
                  <w:txbxContent>
                    <w:p w:rsidR="006B6769" w:rsidRDefault="001009CA" w:rsidP="005464B9">
                      <w:r>
                        <w:rPr>
                          <w:noProof/>
                          <w:lang w:eastAsia="en-GB"/>
                        </w:rPr>
                        <w:drawing>
                          <wp:inline distT="0" distB="0" distL="0" distR="0">
                            <wp:extent cx="466090" cy="466090"/>
                            <wp:effectExtent l="0" t="0" r="0" b="0"/>
                            <wp:docPr id="2"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txbxContent>
                </v:textbox>
                <w10:wrap type="tight"/>
              </v:shape>
            </w:pict>
          </mc:Fallback>
        </mc:AlternateContent>
      </w:r>
      <w:r w:rsidR="006B6769" w:rsidRPr="00F03EAF">
        <w:t xml:space="preserve">A very small number of children will be referred for assessment for an Educational, Health and Care Plan (EHCP). </w:t>
      </w:r>
      <w:r w:rsidR="006B6769">
        <w:t xml:space="preserve"> </w:t>
      </w:r>
      <w:r w:rsidR="006B6769" w:rsidRPr="00F03EAF">
        <w:t xml:space="preserve">Most of these children are likely to be referred to a specialist school at some point.  Children with EHCPs have a record of support and a termly meeting to discuss progress in the same ways as children on </w:t>
      </w:r>
      <w:r w:rsidR="006B6769">
        <w:t>SEN</w:t>
      </w:r>
      <w:r w:rsidR="006B6769" w:rsidRPr="00F03EAF">
        <w:t>S.</w:t>
      </w:r>
    </w:p>
    <w:p w:rsidR="006B6769" w:rsidRPr="00F03EAF" w:rsidRDefault="006B6769" w:rsidP="005464B9">
      <w:pPr>
        <w:spacing w:before="120" w:after="120"/>
      </w:pPr>
      <w:r w:rsidRPr="00F03EAF">
        <w:t xml:space="preserve">More information on </w:t>
      </w:r>
      <w:r>
        <w:t>SENs</w:t>
      </w:r>
      <w:r w:rsidRPr="00F03EAF">
        <w:t xml:space="preserve"> and EHCPs can be found at the Schools’ Offer which answers over 300 questions put by parents.</w:t>
      </w:r>
    </w:p>
    <w:p w:rsidR="006B6769" w:rsidRPr="003E796B" w:rsidRDefault="006B6769" w:rsidP="00F03EAF">
      <w:pPr>
        <w:spacing w:before="120" w:after="120"/>
        <w:rPr>
          <w:i/>
          <w:sz w:val="24"/>
        </w:rPr>
      </w:pPr>
      <w:r w:rsidRPr="003E796B">
        <w:rPr>
          <w:i/>
          <w:sz w:val="24"/>
        </w:rPr>
        <w:t xml:space="preserve">Profile of </w:t>
      </w:r>
      <w:r w:rsidR="001D66A9">
        <w:rPr>
          <w:i/>
          <w:sz w:val="24"/>
        </w:rPr>
        <w:t>SEND</w:t>
      </w:r>
      <w:r w:rsidR="00FB409D">
        <w:rPr>
          <w:i/>
          <w:sz w:val="24"/>
        </w:rPr>
        <w:t xml:space="preserve"> 2016-2017</w:t>
      </w:r>
    </w:p>
    <w:p w:rsidR="006B6769" w:rsidRPr="00F03EAF" w:rsidRDefault="006B6769" w:rsidP="00F03EAF">
      <w:pPr>
        <w:spacing w:before="120" w:after="120"/>
      </w:pPr>
      <w:r w:rsidRPr="00F03EAF">
        <w:t>During the a</w:t>
      </w:r>
      <w:r w:rsidR="00F028F0">
        <w:t>cademic year 2016-2017 we had 32 c</w:t>
      </w:r>
      <w:r w:rsidRPr="00F03EAF">
        <w:t>hildren on our Special Educational Needs</w:t>
      </w:r>
      <w:r>
        <w:t xml:space="preserve"> Disability</w:t>
      </w:r>
      <w:r w:rsidRPr="00F03EAF">
        <w:t xml:space="preserve"> (</w:t>
      </w:r>
      <w:r>
        <w:t>SEND</w:t>
      </w:r>
      <w:r w:rsidR="00467CA7">
        <w:t>) register</w:t>
      </w:r>
      <w:r w:rsidR="00F028F0">
        <w:t>.  This is</w:t>
      </w:r>
      <w:r>
        <w:t xml:space="preserve"> around </w:t>
      </w:r>
      <w:r w:rsidR="00F028F0">
        <w:t>8</w:t>
      </w:r>
      <w:r>
        <w:t xml:space="preserve"> </w:t>
      </w:r>
      <w:r w:rsidRPr="00F03EAF">
        <w:t>% of our school population.</w:t>
      </w:r>
      <w:r w:rsidR="00F028F0">
        <w:t xml:space="preserve">  5</w:t>
      </w:r>
      <w:r>
        <w:t xml:space="preserve"> children</w:t>
      </w:r>
      <w:r w:rsidRPr="00F03EAF">
        <w:t xml:space="preserve"> in the school had </w:t>
      </w:r>
      <w:r>
        <w:t>an EHCP and 2 children ha</w:t>
      </w:r>
      <w:r w:rsidR="00F028F0">
        <w:t>d a statement, with a further child</w:t>
      </w:r>
      <w:r>
        <w:t xml:space="preserve"> being assessed for an EHCP</w:t>
      </w:r>
      <w:r w:rsidRPr="00F03EAF">
        <w:t xml:space="preserve">. The types of special need our children have, listed under the broad categories of </w:t>
      </w:r>
      <w:r>
        <w:t>SEND</w:t>
      </w:r>
      <w:r w:rsidRPr="00F03EAF">
        <w:t xml:space="preserve"> as defined in the 2014 Code of Practice, include:</w:t>
      </w:r>
    </w:p>
    <w:p w:rsidR="006B6769" w:rsidRPr="00F03EAF" w:rsidRDefault="006B6769" w:rsidP="00F03EAF">
      <w:pPr>
        <w:pStyle w:val="ListParagraph"/>
        <w:numPr>
          <w:ilvl w:val="0"/>
          <w:numId w:val="1"/>
        </w:numPr>
        <w:spacing w:before="120" w:after="120"/>
        <w:contextualSpacing w:val="0"/>
      </w:pPr>
      <w:r w:rsidRPr="00F03EAF">
        <w:rPr>
          <w:i/>
        </w:rPr>
        <w:t>Communication and interaction</w:t>
      </w:r>
      <w:r w:rsidRPr="00F03EAF">
        <w:t>: autism, speech and language difficulties</w:t>
      </w:r>
    </w:p>
    <w:p w:rsidR="006B6769" w:rsidRPr="00F03EAF" w:rsidRDefault="006B6769" w:rsidP="00F03EAF">
      <w:pPr>
        <w:pStyle w:val="ListParagraph"/>
        <w:numPr>
          <w:ilvl w:val="0"/>
          <w:numId w:val="1"/>
        </w:numPr>
        <w:spacing w:before="120" w:after="120"/>
        <w:contextualSpacing w:val="0"/>
      </w:pPr>
      <w:r w:rsidRPr="00F03EAF">
        <w:rPr>
          <w:i/>
        </w:rPr>
        <w:t>Cognition and learning</w:t>
      </w:r>
      <w:r w:rsidRPr="00F03EAF">
        <w:t>: dyslexia, global delay and moderate learning difficulties</w:t>
      </w:r>
    </w:p>
    <w:p w:rsidR="006B6769" w:rsidRPr="00F03EAF" w:rsidRDefault="006B6769" w:rsidP="00F03EAF">
      <w:pPr>
        <w:pStyle w:val="ListParagraph"/>
        <w:numPr>
          <w:ilvl w:val="0"/>
          <w:numId w:val="1"/>
        </w:numPr>
        <w:spacing w:before="120" w:after="120"/>
        <w:contextualSpacing w:val="0"/>
      </w:pPr>
      <w:r w:rsidRPr="00F03EAF">
        <w:rPr>
          <w:i/>
        </w:rPr>
        <w:t>Social, emotional and mental health</w:t>
      </w:r>
      <w:r w:rsidRPr="00F03EAF">
        <w:t>: challenging behaviour linked to social and emotional difficulties</w:t>
      </w:r>
      <w:r>
        <w:t>, attachment difficulties</w:t>
      </w:r>
      <w:r w:rsidR="00F028F0">
        <w:t>, adhd</w:t>
      </w:r>
    </w:p>
    <w:p w:rsidR="006B6769" w:rsidRDefault="006B6769" w:rsidP="00F03EAF">
      <w:pPr>
        <w:pStyle w:val="ListParagraph"/>
        <w:numPr>
          <w:ilvl w:val="0"/>
          <w:numId w:val="1"/>
        </w:numPr>
        <w:spacing w:before="120" w:after="120"/>
        <w:contextualSpacing w:val="0"/>
      </w:pPr>
      <w:r w:rsidRPr="00F03EAF">
        <w:rPr>
          <w:i/>
        </w:rPr>
        <w:t xml:space="preserve">Physical &amp; </w:t>
      </w:r>
      <w:r>
        <w:rPr>
          <w:i/>
        </w:rPr>
        <w:t>sen</w:t>
      </w:r>
      <w:r w:rsidRPr="00F03EAF">
        <w:rPr>
          <w:i/>
        </w:rPr>
        <w:t>sory</w:t>
      </w:r>
      <w:r w:rsidRPr="00F03EAF">
        <w:t xml:space="preserve">: visual processing difficulties; auditory processing difficulties </w:t>
      </w:r>
    </w:p>
    <w:p w:rsidR="00F028F0" w:rsidRPr="00F03EAF" w:rsidRDefault="00F028F0" w:rsidP="00F03EAF">
      <w:pPr>
        <w:pStyle w:val="ListParagraph"/>
        <w:numPr>
          <w:ilvl w:val="0"/>
          <w:numId w:val="1"/>
        </w:numPr>
        <w:spacing w:before="120" w:after="120"/>
        <w:contextualSpacing w:val="0"/>
      </w:pPr>
      <w:r>
        <w:rPr>
          <w:i/>
        </w:rPr>
        <w:t>Medical</w:t>
      </w:r>
      <w:r w:rsidRPr="00F028F0">
        <w:t>:</w:t>
      </w:r>
      <w:r>
        <w:t xml:space="preserve"> diabetes</w:t>
      </w:r>
    </w:p>
    <w:p w:rsidR="006B6769" w:rsidRPr="003E796B" w:rsidRDefault="006B6769" w:rsidP="00F03EAF">
      <w:pPr>
        <w:spacing w:before="120" w:after="120"/>
        <w:rPr>
          <w:i/>
          <w:sz w:val="24"/>
        </w:rPr>
      </w:pPr>
      <w:r w:rsidRPr="003E796B">
        <w:rPr>
          <w:i/>
          <w:sz w:val="24"/>
        </w:rPr>
        <w:t>Working with children who are looked after by the local authority</w:t>
      </w:r>
    </w:p>
    <w:p w:rsidR="006B6769" w:rsidRPr="00F03EAF" w:rsidRDefault="00F028F0" w:rsidP="00F03EAF">
      <w:pPr>
        <w:spacing w:before="120" w:after="120"/>
      </w:pPr>
      <w:r>
        <w:t>In 2016-2017</w:t>
      </w:r>
      <w:r w:rsidR="006B6769" w:rsidRPr="00F03EAF">
        <w:t xml:space="preserve">, </w:t>
      </w:r>
      <w:r w:rsidR="006B6769">
        <w:t xml:space="preserve">we didn’t have any </w:t>
      </w:r>
      <w:r w:rsidR="006B6769" w:rsidRPr="00F03EAF">
        <w:t>looked afte</w:t>
      </w:r>
      <w:r w:rsidR="006B6769">
        <w:t>r children in school on our SEND register. T</w:t>
      </w:r>
      <w:r w:rsidR="006B6769" w:rsidRPr="00F03EAF">
        <w:t>hese children</w:t>
      </w:r>
      <w:r w:rsidR="006B6769">
        <w:t xml:space="preserve"> would</w:t>
      </w:r>
      <w:r w:rsidR="006B6769" w:rsidRPr="00F03EAF">
        <w:t xml:space="preserve"> have access to the same processes and support as all other children.  </w:t>
      </w:r>
    </w:p>
    <w:p w:rsidR="006B6769" w:rsidRPr="003E796B" w:rsidRDefault="006B6769" w:rsidP="00A0241C">
      <w:pPr>
        <w:spacing w:before="120" w:after="120"/>
        <w:rPr>
          <w:i/>
          <w:sz w:val="24"/>
        </w:rPr>
      </w:pPr>
      <w:r w:rsidRPr="003E796B">
        <w:rPr>
          <w:i/>
          <w:sz w:val="24"/>
        </w:rPr>
        <w:t>Adaptations to the curriculum</w:t>
      </w:r>
    </w:p>
    <w:p w:rsidR="006B6769" w:rsidRPr="00F03EAF" w:rsidRDefault="006B6769" w:rsidP="00A0241C">
      <w:pPr>
        <w:spacing w:before="120" w:after="120"/>
      </w:pPr>
      <w:r w:rsidRPr="00F03EAF">
        <w:t xml:space="preserve">Children with </w:t>
      </w:r>
      <w:r>
        <w:t>SEND</w:t>
      </w:r>
      <w:r w:rsidRPr="00F03EAF">
        <w:t xml:space="preserve"> need provision which is different from and additional to their peers. Most of this provision is through the class teacher planning different work for the child. This is known as differentiation. Differentiation can refer to allowing access to additional resources, doing different activities or doing the same activity as others but with additional support. All teachers plan in this way for the whole class and consider the needs of their </w:t>
      </w:r>
      <w:r>
        <w:t>SEND</w:t>
      </w:r>
      <w:r w:rsidRPr="00F03EAF">
        <w:t xml:space="preserve"> pupils when identifying the best pathways through learning.</w:t>
      </w:r>
    </w:p>
    <w:p w:rsidR="006B6769" w:rsidRPr="00F03EAF" w:rsidRDefault="006B6769" w:rsidP="00A0241C">
      <w:pPr>
        <w:spacing w:before="120" w:after="120"/>
      </w:pPr>
      <w:r w:rsidRPr="00F03EAF">
        <w:t xml:space="preserve">In addition, whole school strategic planning supports children with </w:t>
      </w:r>
      <w:r>
        <w:t>SEND</w:t>
      </w:r>
      <w:r w:rsidRPr="00F03EAF">
        <w:t>. This is laid out in more detail in the school’s accessibility plan (see Appendix A).</w:t>
      </w:r>
    </w:p>
    <w:p w:rsidR="00F028F0" w:rsidRDefault="00F028F0" w:rsidP="00F03EAF">
      <w:pPr>
        <w:spacing w:before="120" w:after="120"/>
        <w:rPr>
          <w:i/>
          <w:sz w:val="24"/>
        </w:rPr>
      </w:pPr>
    </w:p>
    <w:p w:rsidR="0031702F" w:rsidRDefault="0031702F" w:rsidP="00F03EAF">
      <w:pPr>
        <w:spacing w:before="120" w:after="120"/>
        <w:rPr>
          <w:i/>
          <w:sz w:val="24"/>
        </w:rPr>
      </w:pPr>
    </w:p>
    <w:p w:rsidR="006B6769" w:rsidRPr="003E796B" w:rsidRDefault="006B6769" w:rsidP="00F03EAF">
      <w:pPr>
        <w:spacing w:before="120" w:after="120"/>
        <w:rPr>
          <w:i/>
          <w:sz w:val="24"/>
        </w:rPr>
      </w:pPr>
      <w:r w:rsidRPr="003E796B">
        <w:rPr>
          <w:i/>
          <w:sz w:val="24"/>
        </w:rPr>
        <w:lastRenderedPageBreak/>
        <w:t>Looking after children’s social and emotional well-being</w:t>
      </w:r>
    </w:p>
    <w:p w:rsidR="006B6769" w:rsidRPr="00F03EAF" w:rsidRDefault="006B6769" w:rsidP="00F03EAF">
      <w:pPr>
        <w:spacing w:before="120" w:after="120"/>
      </w:pPr>
      <w:r w:rsidRPr="00F03EAF">
        <w:t>We recognise that children’s mental health and emotional states impact significantly on their ability to concentrate and make progress in school. Social and emotional difficulties are often communicated through angry, aggressive, hard to manage behaviours, through self-harming or through withdrawn, introverted behaviours.</w:t>
      </w:r>
    </w:p>
    <w:p w:rsidR="006B6769" w:rsidRPr="00F03EAF" w:rsidRDefault="006B6769" w:rsidP="00F03EAF">
      <w:pPr>
        <w:spacing w:before="120" w:after="120"/>
      </w:pPr>
      <w:r w:rsidRPr="00F03EAF">
        <w:t>All teachers are very aware of the social and emotional needs of the chi</w:t>
      </w:r>
      <w:r>
        <w:t xml:space="preserve">ldren in their classes and </w:t>
      </w:r>
      <w:r w:rsidRPr="00F03EAF">
        <w:t>accommodate individual needs. This might be by having additional access to the teacher or a familiar teaching assistant, through a social skills inte</w:t>
      </w:r>
      <w:r>
        <w:t xml:space="preserve">rvention such as Lego Therapy, </w:t>
      </w:r>
      <w:r w:rsidRPr="00F03EAF">
        <w:t>through individual reward system</w:t>
      </w:r>
      <w:r>
        <w:t xml:space="preserve">s, meet and greet, break cards </w:t>
      </w:r>
      <w:r w:rsidRPr="00F03EAF">
        <w:t>or another intervention that meets the child’s individual needs.</w:t>
      </w:r>
    </w:p>
    <w:p w:rsidR="006B6769" w:rsidRPr="00F03EAF" w:rsidRDefault="006B6769" w:rsidP="00F03EAF">
      <w:pPr>
        <w:spacing w:before="120" w:after="120"/>
      </w:pPr>
      <w:r w:rsidRPr="00F03EAF">
        <w:t xml:space="preserve">If the work we do in school proves not to be effective, we can engage outside services or refer to a pupil referral unit (PRU) or, through the GP or school nurse, to the Child and Adult Mental Health Service (CAMHS). </w:t>
      </w:r>
    </w:p>
    <w:p w:rsidR="006B6769" w:rsidRPr="003E796B" w:rsidRDefault="006B6769" w:rsidP="005464B9">
      <w:pPr>
        <w:spacing w:before="120" w:after="120"/>
        <w:rPr>
          <w:i/>
          <w:sz w:val="24"/>
        </w:rPr>
      </w:pPr>
      <w:r w:rsidRPr="003E796B">
        <w:rPr>
          <w:i/>
          <w:sz w:val="24"/>
        </w:rPr>
        <w:t>Evaluating the effectiveness of our work with children</w:t>
      </w:r>
    </w:p>
    <w:p w:rsidR="006B6769" w:rsidRPr="00F03EAF" w:rsidRDefault="006B6769" w:rsidP="005464B9">
      <w:pPr>
        <w:spacing w:before="120" w:after="120"/>
      </w:pPr>
      <w:r w:rsidRPr="00F03EAF">
        <w:t>All of the work we do with our children is carefully monitored. Overall progress is discussed at</w:t>
      </w:r>
      <w:r>
        <w:t xml:space="preserve"> half</w:t>
      </w:r>
      <w:r w:rsidRPr="00F03EAF">
        <w:t xml:space="preserve"> termly pupil progress</w:t>
      </w:r>
      <w:r>
        <w:t xml:space="preserve"> meetings</w:t>
      </w:r>
      <w:r w:rsidRPr="00F03EAF">
        <w:t xml:space="preserve"> and any causes for concern are highlighted. In addition, all staff are asked to complete intervention monitoring sheets which record the progress made by individual pupils and allow us to decide whether the intervention is effective or not. Ineffective interventions are stopped</w:t>
      </w:r>
      <w:r>
        <w:t xml:space="preserve"> or are altered so that they become effective</w:t>
      </w:r>
      <w:r w:rsidRPr="00F03EAF">
        <w:t>.</w:t>
      </w:r>
    </w:p>
    <w:p w:rsidR="006B6769" w:rsidRPr="00573C84" w:rsidRDefault="006B6769" w:rsidP="00F03EAF">
      <w:pPr>
        <w:spacing w:before="120" w:after="120"/>
      </w:pPr>
      <w:r>
        <w:t>Overall, the majority of children with SEND mad</w:t>
      </w:r>
      <w:r w:rsidRPr="00F03EAF">
        <w:t xml:space="preserve">e </w:t>
      </w:r>
      <w:r>
        <w:t>expected</w:t>
      </w:r>
      <w:r w:rsidRPr="00F03EAF">
        <w:t xml:space="preserve"> </w:t>
      </w:r>
      <w:r>
        <w:t>progress and met the individual targets that had been set for them</w:t>
      </w:r>
      <w:r w:rsidRPr="00F03EAF">
        <w:t>.</w:t>
      </w:r>
      <w:r>
        <w:t xml:space="preserve"> </w:t>
      </w:r>
      <w:r w:rsidRPr="00F03EAF">
        <w:t xml:space="preserve"> </w:t>
      </w:r>
    </w:p>
    <w:p w:rsidR="00F028F0" w:rsidRPr="006304A9" w:rsidRDefault="00F028F0" w:rsidP="00F03EAF">
      <w:pPr>
        <w:spacing w:before="120" w:after="120"/>
        <w:rPr>
          <w:highlight w:val="yellow"/>
        </w:rPr>
      </w:pPr>
      <w:r w:rsidRPr="00FB409D">
        <w:t>Overall progress of SEND pupils</w:t>
      </w:r>
    </w:p>
    <w:p w:rsidR="00F028F0" w:rsidRPr="006304A9" w:rsidRDefault="00FB409D" w:rsidP="00F03EAF">
      <w:pPr>
        <w:spacing w:before="120" w:after="120"/>
        <w:rPr>
          <w:highlight w:val="yellow"/>
        </w:rPr>
      </w:pPr>
      <w:r>
        <w:rPr>
          <w:noProof/>
          <w:lang w:eastAsia="en-GB"/>
        </w:rPr>
        <w:drawing>
          <wp:inline distT="0" distB="0" distL="0" distR="0">
            <wp:extent cx="5057775" cy="1514475"/>
            <wp:effectExtent l="0" t="0" r="9525" b="9525"/>
            <wp:docPr id="5" name="Picture 5" descr="C:\Users\zhuff\Desktop\Progress Breakdown 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ff\Desktop\Progress Breakdown Report.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11778"/>
                    <a:stretch/>
                  </pic:blipFill>
                  <pic:spPr bwMode="auto">
                    <a:xfrm>
                      <a:off x="0" y="0"/>
                      <a:ext cx="5056436" cy="1514074"/>
                    </a:xfrm>
                    <a:prstGeom prst="rect">
                      <a:avLst/>
                    </a:prstGeom>
                    <a:noFill/>
                    <a:ln>
                      <a:noFill/>
                    </a:ln>
                    <a:extLst>
                      <a:ext uri="{53640926-AAD7-44D8-BBD7-CCE9431645EC}">
                        <a14:shadowObscured xmlns:a14="http://schemas.microsoft.com/office/drawing/2010/main"/>
                      </a:ext>
                    </a:extLst>
                  </pic:spPr>
                </pic:pic>
              </a:graphicData>
            </a:graphic>
          </wp:inline>
        </w:drawing>
      </w:r>
    </w:p>
    <w:p w:rsidR="006B6769" w:rsidRDefault="006B6769" w:rsidP="00F03EAF">
      <w:pPr>
        <w:spacing w:before="120" w:after="120"/>
      </w:pPr>
      <w:r w:rsidRPr="00FB409D">
        <w:t>Achievement in year 2</w:t>
      </w:r>
      <w:r>
        <w:t xml:space="preserve"> </w:t>
      </w:r>
    </w:p>
    <w:p w:rsidR="00FB409D" w:rsidRDefault="00FB409D" w:rsidP="00F03EAF">
      <w:pPr>
        <w:spacing w:before="120" w:after="120"/>
      </w:pPr>
      <w:r>
        <w:t>There were no SEN pupils in year 2</w:t>
      </w:r>
    </w:p>
    <w:p w:rsidR="006B6769" w:rsidRPr="00F03EAF" w:rsidRDefault="006B6769" w:rsidP="00F03EAF">
      <w:pPr>
        <w:spacing w:before="120" w:after="120"/>
      </w:pPr>
      <w:r w:rsidRPr="00FB409D">
        <w:t xml:space="preserve">Achievement in year 6 </w:t>
      </w:r>
    </w:p>
    <w:p w:rsidR="00FB409D" w:rsidRDefault="001D66A9" w:rsidP="001D66A9">
      <w:pPr>
        <w:spacing w:before="120" w:after="120"/>
        <w:jc w:val="center"/>
        <w:rPr>
          <w:i/>
          <w:sz w:val="24"/>
        </w:rPr>
      </w:pPr>
      <w:r>
        <w:rPr>
          <w:i/>
          <w:noProof/>
          <w:sz w:val="24"/>
          <w:lang w:eastAsia="en-GB"/>
        </w:rPr>
        <w:drawing>
          <wp:anchor distT="0" distB="0" distL="114300" distR="114300" simplePos="0" relativeHeight="251658240" behindDoc="0" locked="0" layoutInCell="1" allowOverlap="1" wp14:anchorId="07D46AF0" wp14:editId="7B1728D7">
            <wp:simplePos x="0" y="0"/>
            <wp:positionH relativeFrom="column">
              <wp:posOffset>1266825</wp:posOffset>
            </wp:positionH>
            <wp:positionV relativeFrom="paragraph">
              <wp:posOffset>83185</wp:posOffset>
            </wp:positionV>
            <wp:extent cx="3200400" cy="1524000"/>
            <wp:effectExtent l="0" t="0" r="0" b="0"/>
            <wp:wrapSquare wrapText="bothSides"/>
            <wp:docPr id="6" name="Picture 6" descr="C:\Users\zhuff\Desktop\Steps Attainment Summary 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ff\Desktop\Steps Attainment Summary Report.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23000" r="21000"/>
                    <a:stretch/>
                  </pic:blipFill>
                  <pic:spPr bwMode="auto">
                    <a:xfrm>
                      <a:off x="0" y="0"/>
                      <a:ext cx="320040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409D" w:rsidRDefault="00FB409D" w:rsidP="00F03EAF">
      <w:pPr>
        <w:spacing w:before="120" w:after="120"/>
        <w:rPr>
          <w:i/>
          <w:sz w:val="24"/>
        </w:rPr>
      </w:pPr>
    </w:p>
    <w:p w:rsidR="0031702F" w:rsidRDefault="0031702F" w:rsidP="00F03EAF">
      <w:pPr>
        <w:spacing w:before="120" w:after="120"/>
        <w:rPr>
          <w:i/>
          <w:sz w:val="24"/>
        </w:rPr>
      </w:pPr>
    </w:p>
    <w:p w:rsidR="0031702F" w:rsidRDefault="0031702F" w:rsidP="00F03EAF">
      <w:pPr>
        <w:spacing w:before="120" w:after="120"/>
        <w:rPr>
          <w:i/>
          <w:sz w:val="24"/>
        </w:rPr>
      </w:pPr>
    </w:p>
    <w:p w:rsidR="0031702F" w:rsidRDefault="0031702F" w:rsidP="00F03EAF">
      <w:pPr>
        <w:spacing w:before="120" w:after="120"/>
        <w:rPr>
          <w:i/>
          <w:sz w:val="24"/>
        </w:rPr>
      </w:pPr>
    </w:p>
    <w:p w:rsidR="006B6769" w:rsidRPr="003E796B" w:rsidRDefault="006B6769" w:rsidP="00F03EAF">
      <w:pPr>
        <w:spacing w:before="120" w:after="120"/>
        <w:rPr>
          <w:i/>
          <w:sz w:val="24"/>
        </w:rPr>
      </w:pPr>
      <w:r w:rsidRPr="003E796B">
        <w:rPr>
          <w:i/>
          <w:sz w:val="24"/>
        </w:rPr>
        <w:lastRenderedPageBreak/>
        <w:t>Access to extra-curricular activities</w:t>
      </w:r>
    </w:p>
    <w:p w:rsidR="006B6769" w:rsidRPr="00F03EAF" w:rsidRDefault="006B6769" w:rsidP="005464B9">
      <w:pPr>
        <w:spacing w:before="120" w:after="120"/>
      </w:pPr>
      <w:r w:rsidRPr="00F03EAF">
        <w:t xml:space="preserve">The school offers a range of extra-curricular activities, both during and after school. Children on the </w:t>
      </w:r>
      <w:r>
        <w:t>SEND</w:t>
      </w:r>
      <w:r w:rsidRPr="00F03EAF">
        <w:t xml:space="preserve"> register are actively encouraged to attend clubs which enable them to learn new skills and to develop confidence. We are pleased at the number of children who have at least tried to participate in extra-curricular activities.</w:t>
      </w:r>
    </w:p>
    <w:p w:rsidR="0031702F" w:rsidRDefault="0031702F" w:rsidP="005464B9">
      <w:pPr>
        <w:spacing w:before="120" w:after="120"/>
        <w:rPr>
          <w:b/>
          <w:sz w:val="24"/>
        </w:rPr>
      </w:pPr>
    </w:p>
    <w:p w:rsidR="006B6769" w:rsidRPr="003E796B" w:rsidRDefault="006B6769" w:rsidP="005464B9">
      <w:pPr>
        <w:spacing w:before="120" w:after="120"/>
        <w:rPr>
          <w:i/>
          <w:sz w:val="24"/>
        </w:rPr>
      </w:pPr>
      <w:r w:rsidRPr="003E796B">
        <w:rPr>
          <w:i/>
          <w:sz w:val="24"/>
        </w:rPr>
        <w:t xml:space="preserve">Working with </w:t>
      </w:r>
      <w:r>
        <w:rPr>
          <w:i/>
          <w:sz w:val="24"/>
        </w:rPr>
        <w:t xml:space="preserve">Children and </w:t>
      </w:r>
      <w:r w:rsidRPr="003E796B">
        <w:rPr>
          <w:i/>
          <w:sz w:val="24"/>
        </w:rPr>
        <w:t>Parents</w:t>
      </w:r>
    </w:p>
    <w:p w:rsidR="006B6769" w:rsidRPr="00F03EAF" w:rsidRDefault="006B6769" w:rsidP="00763C46">
      <w:pPr>
        <w:spacing w:before="120" w:after="120"/>
      </w:pPr>
      <w:r w:rsidRPr="00F03EAF">
        <w:t xml:space="preserve">The school operates a Person-Centred approach to involving children in their education. All children on the </w:t>
      </w:r>
      <w:r>
        <w:t>SEND</w:t>
      </w:r>
      <w:r w:rsidRPr="00F03EAF">
        <w:t xml:space="preserve"> register, and </w:t>
      </w:r>
      <w:r>
        <w:t xml:space="preserve">any other child that it is felt appropriate, complete a </w:t>
      </w:r>
      <w:r w:rsidRPr="00F03EAF">
        <w:t>One Page Profile</w:t>
      </w:r>
      <w:r>
        <w:t xml:space="preserve"> at least annually,</w:t>
      </w:r>
      <w:r w:rsidRPr="00F03EAF">
        <w:t xml:space="preserve"> which enables them to record information about what is important to them as well as recognising their strengths and weaknesses. Where appropriate, this information is supported by a teacher.</w:t>
      </w:r>
    </w:p>
    <w:p w:rsidR="006B6769" w:rsidRPr="00F03EAF" w:rsidRDefault="006B6769" w:rsidP="005464B9">
      <w:pPr>
        <w:spacing w:before="120" w:after="120"/>
      </w:pPr>
      <w:r>
        <w:t xml:space="preserve">Some children, in addition to this, may also have an individual support plan which is also updated half-termly in a meeting involving the parents and child if appropriate.  </w:t>
      </w:r>
      <w:r w:rsidRPr="00F03EAF">
        <w:t xml:space="preserve">At the meeting, the child’s progress towards their targets is discussed and the parent is involved in deciding what the next steps might be and what kind of support will be necessary for the child to achieve these outcomes.  </w:t>
      </w:r>
    </w:p>
    <w:p w:rsidR="006B6769" w:rsidRDefault="006B6769" w:rsidP="005464B9">
      <w:pPr>
        <w:spacing w:before="120" w:after="120"/>
      </w:pPr>
      <w:r w:rsidRPr="00F03EAF">
        <w:t>In addition, parents are invited to share their views on the school’s provision via an annual questionnaire and some face to face meetings.</w:t>
      </w:r>
    </w:p>
    <w:p w:rsidR="006B6769" w:rsidRPr="00F03EAF" w:rsidRDefault="006B6769" w:rsidP="005464B9">
      <w:pPr>
        <w:spacing w:before="120" w:after="120"/>
      </w:pPr>
    </w:p>
    <w:p w:rsidR="006B6769" w:rsidRPr="003E796B" w:rsidRDefault="006B6769" w:rsidP="005464B9">
      <w:pPr>
        <w:spacing w:before="120" w:after="120"/>
        <w:rPr>
          <w:i/>
          <w:sz w:val="24"/>
        </w:rPr>
      </w:pPr>
      <w:r w:rsidRPr="003E796B">
        <w:rPr>
          <w:i/>
          <w:sz w:val="24"/>
        </w:rPr>
        <w:t>Working with Children</w:t>
      </w:r>
    </w:p>
    <w:p w:rsidR="006B6769" w:rsidRPr="00F03EAF" w:rsidRDefault="006B6769" w:rsidP="005464B9">
      <w:pPr>
        <w:spacing w:before="120" w:after="120"/>
      </w:pPr>
      <w:r w:rsidRPr="00F03EAF">
        <w:t xml:space="preserve">All children in the school, including those with </w:t>
      </w:r>
      <w:r>
        <w:t>SEND</w:t>
      </w:r>
      <w:r w:rsidRPr="00F03EAF">
        <w:t>, have targets which they work towards and the school marking policy explains how teachers give children feedback to help them to move towards their targets.</w:t>
      </w:r>
    </w:p>
    <w:p w:rsidR="006B6769" w:rsidRPr="00F03EAF" w:rsidRDefault="006B6769" w:rsidP="005464B9">
      <w:pPr>
        <w:spacing w:before="120" w:after="120"/>
      </w:pPr>
      <w:r>
        <w:t>All c</w:t>
      </w:r>
      <w:r w:rsidRPr="00F03EAF">
        <w:t xml:space="preserve">hildren </w:t>
      </w:r>
      <w:r>
        <w:t xml:space="preserve">including those </w:t>
      </w:r>
      <w:r w:rsidRPr="00F03EAF">
        <w:t xml:space="preserve">with </w:t>
      </w:r>
      <w:r>
        <w:t>SEND</w:t>
      </w:r>
      <w:r w:rsidRPr="00F03EAF">
        <w:t xml:space="preserve"> are</w:t>
      </w:r>
      <w:r>
        <w:t xml:space="preserve"> regularly invited </w:t>
      </w:r>
      <w:r w:rsidRPr="00F03EAF">
        <w:t xml:space="preserve">to complete a short questionnaire in order to capture a snapshot of children’s views about learning, friendships, opportunities to access extra-curricular activities and their feelings of being safe in school. These are collated and considered, alongside the parent questionnaires, when we draw up the next </w:t>
      </w:r>
      <w:r>
        <w:t>SEND</w:t>
      </w:r>
      <w:r w:rsidRPr="00F03EAF">
        <w:t xml:space="preserve"> action plan.</w:t>
      </w:r>
    </w:p>
    <w:p w:rsidR="006B6769" w:rsidRDefault="006B6769" w:rsidP="005464B9">
      <w:pPr>
        <w:spacing w:before="120" w:after="120"/>
      </w:pPr>
      <w:r w:rsidRPr="00F03EAF">
        <w:t>As part of their one</w:t>
      </w:r>
      <w:r w:rsidRPr="00F03EAF">
        <w:rPr>
          <w:i/>
        </w:rPr>
        <w:t xml:space="preserve"> </w:t>
      </w:r>
      <w:r>
        <w:t>page profile and their individual support plan</w:t>
      </w:r>
      <w:r w:rsidRPr="00F03EAF">
        <w:t xml:space="preserve">, children are asked to think about their futures, although we know these are likely to change.  We want all of our children to have </w:t>
      </w:r>
      <w:r>
        <w:t xml:space="preserve">high </w:t>
      </w:r>
      <w:r w:rsidRPr="00F03EAF">
        <w:t>aspirations and to plan for possible futures. If we know about children’s hopes</w:t>
      </w:r>
      <w:r w:rsidRPr="00F03EAF">
        <w:rPr>
          <w:i/>
        </w:rPr>
        <w:t xml:space="preserve"> </w:t>
      </w:r>
      <w:r w:rsidRPr="00F03EAF">
        <w:t>and dreams, we can sometimes direct them towards local opportunities for developing their skills and interests.</w:t>
      </w:r>
    </w:p>
    <w:p w:rsidR="006B6769" w:rsidRDefault="006B6769" w:rsidP="00F03EAF">
      <w:pPr>
        <w:spacing w:before="120" w:after="120"/>
        <w:rPr>
          <w:i/>
          <w:sz w:val="24"/>
        </w:rPr>
      </w:pPr>
    </w:p>
    <w:p w:rsidR="006B6769" w:rsidRPr="003E796B" w:rsidRDefault="006B6769" w:rsidP="00F03EAF">
      <w:pPr>
        <w:spacing w:before="120" w:after="120"/>
        <w:rPr>
          <w:i/>
          <w:sz w:val="24"/>
        </w:rPr>
      </w:pPr>
      <w:r w:rsidRPr="003E796B">
        <w:rPr>
          <w:i/>
          <w:sz w:val="24"/>
        </w:rPr>
        <w:t>Working with Families</w:t>
      </w:r>
    </w:p>
    <w:p w:rsidR="006B6769" w:rsidRPr="00F03EAF" w:rsidRDefault="006B6769" w:rsidP="00F03EAF">
      <w:pPr>
        <w:spacing w:before="120" w:after="120"/>
      </w:pPr>
      <w:r w:rsidRPr="00F03EAF">
        <w:t>It is much harder now for families to seek help. The national cuts in funding to Local Authorities have meant that the threshold for engagement with services that suppor</w:t>
      </w:r>
      <w:r>
        <w:t xml:space="preserve">t families has risen. Our </w:t>
      </w:r>
      <w:r w:rsidRPr="00F03EAF">
        <w:t xml:space="preserve">Family Support </w:t>
      </w:r>
      <w:r>
        <w:t>Practitioner (FSP</w:t>
      </w:r>
      <w:r w:rsidRPr="00F03EAF">
        <w:t xml:space="preserve">) </w:t>
      </w:r>
      <w:r>
        <w:t xml:space="preserve">has worked with us since September </w:t>
      </w:r>
      <w:r w:rsidR="00F028F0">
        <w:t xml:space="preserve">2015 two days a week </w:t>
      </w:r>
      <w:r w:rsidR="006304A9">
        <w:t>and increased</w:t>
      </w:r>
      <w:r>
        <w:t xml:space="preserve"> to three days a week in September 2016.  She has worked alongside a number of families this year offering </w:t>
      </w:r>
      <w:r w:rsidRPr="00F03EAF">
        <w:t>early intervention</w:t>
      </w:r>
      <w:r>
        <w:t xml:space="preserve"> including 1:1 and group parenting advice.  </w:t>
      </w:r>
      <w:r w:rsidRPr="00F03EAF">
        <w:t xml:space="preserve">We are investing in supporting and training for this role. </w:t>
      </w:r>
    </w:p>
    <w:p w:rsidR="006B6769" w:rsidRPr="00F03EAF" w:rsidRDefault="006B6769" w:rsidP="00F03EAF">
      <w:pPr>
        <w:spacing w:before="120" w:after="120"/>
      </w:pPr>
      <w:r w:rsidRPr="00F03EAF">
        <w:lastRenderedPageBreak/>
        <w:t>Although there is not necessarily any link between the families</w:t>
      </w:r>
      <w:r>
        <w:t xml:space="preserve"> </w:t>
      </w:r>
      <w:r w:rsidR="00467CA7">
        <w:t>they work</w:t>
      </w:r>
      <w:r>
        <w:t xml:space="preserve"> with and SEND, the</w:t>
      </w:r>
      <w:r w:rsidR="00467CA7">
        <w:t xml:space="preserve"> school</w:t>
      </w:r>
      <w:r>
        <w:t xml:space="preserve"> </w:t>
      </w:r>
      <w:r w:rsidR="00467CA7">
        <w:t xml:space="preserve">has direct access to two </w:t>
      </w:r>
      <w:r>
        <w:t>FSP</w:t>
      </w:r>
      <w:r w:rsidR="00467CA7">
        <w:t>s who are</w:t>
      </w:r>
      <w:r w:rsidRPr="00F03EAF">
        <w:t xml:space="preserve"> knowledgeable about </w:t>
      </w:r>
      <w:r>
        <w:t>SEND</w:t>
      </w:r>
      <w:r w:rsidRPr="00F03EAF">
        <w:t xml:space="preserve"> and sympathetic to the additional stresses on a family when a child has additional or special needs.</w:t>
      </w:r>
    </w:p>
    <w:p w:rsidR="00467CA7" w:rsidRDefault="00752AC4" w:rsidP="005464B9">
      <w:pPr>
        <w:spacing w:before="120" w:after="120"/>
      </w:pPr>
      <w:r>
        <w:t>In January we employed a Safeguarding and welfare officer.  Some of the families she has supported have also been families with children with SEND</w:t>
      </w:r>
      <w:r w:rsidR="00467CA7">
        <w:t>.</w:t>
      </w:r>
    </w:p>
    <w:p w:rsidR="006B6769" w:rsidRPr="003E796B" w:rsidRDefault="006B6769" w:rsidP="005464B9">
      <w:pPr>
        <w:spacing w:before="120" w:after="120"/>
        <w:rPr>
          <w:b/>
          <w:sz w:val="24"/>
        </w:rPr>
      </w:pPr>
      <w:r>
        <w:rPr>
          <w:b/>
          <w:sz w:val="24"/>
        </w:rPr>
        <w:t>SEND</w:t>
      </w:r>
      <w:r w:rsidRPr="003E796B">
        <w:rPr>
          <w:b/>
          <w:sz w:val="24"/>
        </w:rPr>
        <w:t xml:space="preserve"> administration</w:t>
      </w:r>
    </w:p>
    <w:p w:rsidR="006B6769" w:rsidRPr="003E796B" w:rsidRDefault="006B6769" w:rsidP="005464B9">
      <w:pPr>
        <w:spacing w:before="120" w:after="120"/>
        <w:rPr>
          <w:i/>
          <w:sz w:val="24"/>
        </w:rPr>
      </w:pPr>
      <w:r w:rsidRPr="003E796B">
        <w:rPr>
          <w:i/>
          <w:sz w:val="24"/>
        </w:rPr>
        <w:t>Transition arrangements</w:t>
      </w:r>
    </w:p>
    <w:p w:rsidR="006B6769" w:rsidRPr="00F03EAF" w:rsidRDefault="006B6769" w:rsidP="005464B9">
      <w:pPr>
        <w:spacing w:before="120" w:after="120"/>
      </w:pPr>
      <w:r w:rsidRPr="00F03EAF">
        <w:t>Transition into our school, from our school</w:t>
      </w:r>
      <w:r>
        <w:t>,</w:t>
      </w:r>
      <w:r w:rsidRPr="00F03EAF">
        <w:t xml:space="preserve"> and from class to class is given careful and individual consideration. Most children manage their transitions well as part of the whole class transition arrangements. However, we need to do additional planning and preparation for some of our children who become anxious when faced by change. This might include additional visits, taking photographs, doing work about what </w:t>
      </w:r>
      <w:r>
        <w:t xml:space="preserve">they </w:t>
      </w:r>
      <w:r w:rsidRPr="00F03EAF">
        <w:t>can look forward to in the new class or school, addressing concerns etc.</w:t>
      </w:r>
    </w:p>
    <w:p w:rsidR="006B6769" w:rsidRPr="003E796B" w:rsidRDefault="006B6769" w:rsidP="005464B9">
      <w:pPr>
        <w:spacing w:before="120" w:after="120"/>
        <w:rPr>
          <w:i/>
          <w:sz w:val="24"/>
        </w:rPr>
      </w:pPr>
      <w:r w:rsidRPr="003E796B">
        <w:rPr>
          <w:i/>
          <w:sz w:val="24"/>
        </w:rPr>
        <w:t>Involving outside agencies</w:t>
      </w:r>
    </w:p>
    <w:p w:rsidR="006B6769" w:rsidRPr="00F03EAF" w:rsidRDefault="006B6769" w:rsidP="005464B9">
      <w:pPr>
        <w:spacing w:before="120" w:after="120"/>
      </w:pPr>
      <w:r w:rsidRPr="00F03EAF">
        <w:t>Outside agencies the school worked with during the year were mostly from Suffolk County Council or the local health authori</w:t>
      </w:r>
      <w:r>
        <w:t>ty: educational psychologists, County I</w:t>
      </w:r>
      <w:r w:rsidRPr="00F03EAF">
        <w:t>nclusive</w:t>
      </w:r>
      <w:r>
        <w:t xml:space="preserve"> R</w:t>
      </w:r>
      <w:r w:rsidRPr="00F03EAF">
        <w:t xml:space="preserve">esource (autism outreach services), specialist county </w:t>
      </w:r>
      <w:r>
        <w:t>SEN</w:t>
      </w:r>
      <w:r w:rsidRPr="00F03EAF">
        <w:t xml:space="preserve"> team, Behaviour Support Serv</w:t>
      </w:r>
      <w:r>
        <w:t>ice, speech and language t</w:t>
      </w:r>
      <w:r w:rsidRPr="00F03EAF">
        <w:t xml:space="preserve">herapists </w:t>
      </w:r>
      <w:r>
        <w:t xml:space="preserve">including NHS and independent, </w:t>
      </w:r>
      <w:r w:rsidR="00752AC4">
        <w:t>dyslexia</w:t>
      </w:r>
      <w:r>
        <w:t xml:space="preserve"> outreach support </w:t>
      </w:r>
      <w:r w:rsidRPr="00F03EAF">
        <w:t xml:space="preserve">and occupational therapists as well as the school nursing service. We also have access to a privately employed </w:t>
      </w:r>
      <w:r>
        <w:t>counsellor/</w:t>
      </w:r>
      <w:r w:rsidRPr="00F03EAF">
        <w:t>play therapist.</w:t>
      </w:r>
    </w:p>
    <w:p w:rsidR="006B6769" w:rsidRPr="00F03EAF" w:rsidRDefault="006B6769" w:rsidP="005464B9">
      <w:pPr>
        <w:spacing w:before="120" w:after="120"/>
      </w:pPr>
      <w:r w:rsidRPr="00F03EAF">
        <w:t xml:space="preserve">The school is a member of the Mildenhall </w:t>
      </w:r>
      <w:r>
        <w:t>SEN</w:t>
      </w:r>
      <w:r w:rsidRPr="00F03EAF">
        <w:t xml:space="preserve"> hub which is a collaboration of 10 local primary schools working together to support children with </w:t>
      </w:r>
      <w:r>
        <w:t>SEND</w:t>
      </w:r>
      <w:r w:rsidRPr="00F03EAF">
        <w:t xml:space="preserve">. We benefit from sharing information and resources, networking meetings, annual conferences and the support of the Hub coordinator. </w:t>
      </w:r>
    </w:p>
    <w:p w:rsidR="006B6769" w:rsidRPr="003E796B" w:rsidRDefault="006B6769" w:rsidP="005464B9">
      <w:pPr>
        <w:spacing w:before="120" w:after="120"/>
        <w:rPr>
          <w:i/>
          <w:sz w:val="24"/>
        </w:rPr>
      </w:pPr>
      <w:r w:rsidRPr="003E796B">
        <w:rPr>
          <w:i/>
          <w:sz w:val="24"/>
        </w:rPr>
        <w:t>Training and expertise of staff</w:t>
      </w:r>
    </w:p>
    <w:p w:rsidR="006B6769" w:rsidRPr="00F03EAF" w:rsidRDefault="006B6769" w:rsidP="005464B9">
      <w:pPr>
        <w:spacing w:before="120" w:after="120"/>
      </w:pPr>
      <w:r>
        <w:t xml:space="preserve">All of our teachers are teachers of children with SEND and have a broad understanding of the needs of children with SEND. </w:t>
      </w:r>
      <w:r w:rsidRPr="00F03EAF">
        <w:t>All of the staff have</w:t>
      </w:r>
      <w:r>
        <w:t xml:space="preserve"> been provided with information regarding a wide range of SENDs and how they can adapt their teaching to support these.  Staff have also received training in </w:t>
      </w:r>
      <w:r w:rsidR="00752AC4">
        <w:t xml:space="preserve">Elklan to support speaking and listening across the school which has also been a funded project across the school.  We have an ELSA trained TA who will be supporting </w:t>
      </w:r>
      <w:r w:rsidR="006304A9">
        <w:t>individual</w:t>
      </w:r>
      <w:r w:rsidR="00752AC4">
        <w:t xml:space="preserve"> and groups of children from September 2017. </w:t>
      </w:r>
    </w:p>
    <w:p w:rsidR="006B6769" w:rsidRPr="00F03EAF" w:rsidRDefault="006B6769" w:rsidP="005464B9">
      <w:pPr>
        <w:spacing w:before="120" w:after="120"/>
      </w:pPr>
      <w:r>
        <w:t xml:space="preserve">The role of the SENCo is to provide additional information and support to enhance teachers’ knowledge and expertise.  </w:t>
      </w:r>
      <w:r w:rsidRPr="00F03EAF">
        <w:t>In addition the s</w:t>
      </w:r>
      <w:r>
        <w:t>taff have access to a</w:t>
      </w:r>
      <w:r w:rsidRPr="00F03EAF">
        <w:t xml:space="preserve"> library of information books and, where applicable, teachers are directed to websites which are particularly useful for information about different </w:t>
      </w:r>
      <w:r>
        <w:t>SEND</w:t>
      </w:r>
      <w:r w:rsidRPr="00F03EAF">
        <w:t>s.  If necessary, we can call on additional services to support our work with the children.</w:t>
      </w:r>
    </w:p>
    <w:p w:rsidR="006B6769" w:rsidRPr="00686C0C" w:rsidRDefault="006B6769" w:rsidP="005464B9">
      <w:pPr>
        <w:spacing w:before="120" w:after="120"/>
        <w:rPr>
          <w:i/>
          <w:sz w:val="24"/>
        </w:rPr>
      </w:pPr>
      <w:r w:rsidRPr="00686C0C">
        <w:rPr>
          <w:i/>
          <w:sz w:val="24"/>
        </w:rPr>
        <w:t>Funding</w:t>
      </w:r>
    </w:p>
    <w:p w:rsidR="006B6769" w:rsidRPr="00F03EAF" w:rsidRDefault="006B6769" w:rsidP="005464B9">
      <w:pPr>
        <w:spacing w:before="120" w:after="120"/>
      </w:pPr>
      <w:r>
        <w:t>Forest Academy</w:t>
      </w:r>
      <w:r w:rsidRPr="00F03EAF">
        <w:t xml:space="preserve"> receives funding from the Department for Education, some of which is intended to support children with </w:t>
      </w:r>
      <w:r>
        <w:t>SEND</w:t>
      </w:r>
      <w:r w:rsidRPr="00F03EAF">
        <w:t>. For children who have particularly high levels of need and support, we apply for top-up funding (High Tariff Needs Funding) from Suffolk</w:t>
      </w:r>
      <w:r w:rsidR="00752AC4">
        <w:t>. In 2016-2017</w:t>
      </w:r>
      <w:r w:rsidRPr="00F03EAF">
        <w:t xml:space="preserve"> we received </w:t>
      </w:r>
      <w:r w:rsidR="00752AC4">
        <w:t xml:space="preserve">£39000 </w:t>
      </w:r>
      <w:r w:rsidRPr="00F03EAF">
        <w:t>of this funding which was used primarily to employ additional teaching assistants to work with these children</w:t>
      </w:r>
      <w:r>
        <w:t xml:space="preserve"> with high level needs and specific resources</w:t>
      </w:r>
      <w:r w:rsidRPr="00F03EAF">
        <w:t>.</w:t>
      </w:r>
    </w:p>
    <w:p w:rsidR="006B6769" w:rsidRPr="00686C0C" w:rsidRDefault="006B6769" w:rsidP="005464B9">
      <w:pPr>
        <w:spacing w:before="120" w:after="120"/>
        <w:rPr>
          <w:i/>
          <w:sz w:val="24"/>
        </w:rPr>
      </w:pPr>
      <w:r w:rsidRPr="00686C0C">
        <w:rPr>
          <w:i/>
          <w:sz w:val="24"/>
        </w:rPr>
        <w:lastRenderedPageBreak/>
        <w:t>Complaints Policy</w:t>
      </w:r>
    </w:p>
    <w:p w:rsidR="006B6769" w:rsidRPr="00F03EAF" w:rsidRDefault="006B6769" w:rsidP="005464B9">
      <w:pPr>
        <w:spacing w:before="120" w:after="120"/>
      </w:pPr>
      <w:r w:rsidRPr="00F03EAF">
        <w:t>We work hard to support all of our children, but sometimes parents have concerns which th</w:t>
      </w:r>
      <w:r>
        <w:t>ey don’t feel are</w:t>
      </w:r>
      <w:r w:rsidRPr="00F03EAF">
        <w:t xml:space="preserve"> addressed. If you have any complaints, please follow the complaints policy as outlined on our website, but can be summarised as follows:</w:t>
      </w:r>
    </w:p>
    <w:p w:rsidR="006B6769" w:rsidRPr="00F03EAF" w:rsidRDefault="006B6769" w:rsidP="005464B9">
      <w:pPr>
        <w:spacing w:before="120" w:after="120"/>
      </w:pPr>
      <w:r w:rsidRPr="00F03EAF">
        <w:tab/>
        <w:t>Step 1: informal discussion wi</w:t>
      </w:r>
      <w:r>
        <w:t xml:space="preserve">th class teacher </w:t>
      </w:r>
    </w:p>
    <w:p w:rsidR="006B6769" w:rsidRPr="00F03EAF" w:rsidRDefault="006B6769" w:rsidP="005464B9">
      <w:pPr>
        <w:spacing w:before="120" w:after="120"/>
      </w:pPr>
      <w:r w:rsidRPr="00F03EAF">
        <w:tab/>
        <w:t>Step 2: informal meeting with head teacher</w:t>
      </w:r>
    </w:p>
    <w:p w:rsidR="006B6769" w:rsidRPr="00F03EAF" w:rsidRDefault="006B6769" w:rsidP="005464B9">
      <w:pPr>
        <w:spacing w:before="120" w:after="120"/>
      </w:pPr>
      <w:r w:rsidRPr="00F03EAF">
        <w:tab/>
        <w:t>Step 3: formal written complaint to head teacher</w:t>
      </w:r>
    </w:p>
    <w:p w:rsidR="006B6769" w:rsidRPr="00F03EAF" w:rsidRDefault="006B6769" w:rsidP="005464B9">
      <w:pPr>
        <w:spacing w:before="120" w:after="120"/>
      </w:pPr>
      <w:r w:rsidRPr="00F03EAF">
        <w:tab/>
        <w:t>Step 4: referral to governing body or the local authority</w:t>
      </w:r>
    </w:p>
    <w:p w:rsidR="006B6769" w:rsidRPr="00686C0C" w:rsidRDefault="006B6769" w:rsidP="00CE5045">
      <w:pPr>
        <w:spacing w:before="120" w:after="120"/>
        <w:rPr>
          <w:i/>
          <w:sz w:val="24"/>
        </w:rPr>
      </w:pPr>
      <w:r w:rsidRPr="00686C0C">
        <w:rPr>
          <w:i/>
          <w:sz w:val="24"/>
        </w:rPr>
        <w:t>Strategic management</w:t>
      </w:r>
    </w:p>
    <w:p w:rsidR="006B6769" w:rsidRPr="00F03EAF" w:rsidRDefault="006B6769" w:rsidP="00CE5045">
      <w:pPr>
        <w:spacing w:before="120" w:after="120"/>
      </w:pPr>
      <w:r w:rsidRPr="00F03EAF">
        <w:t xml:space="preserve">Below is a list of people in the school who are particularly concerned with the organisation of </w:t>
      </w:r>
      <w:r>
        <w:t>SEND</w:t>
      </w:r>
      <w:r w:rsidRPr="00F03EAF">
        <w:t xml:space="preserve"> in the school. They can all be contacted via the school office:</w:t>
      </w:r>
    </w:p>
    <w:p w:rsidR="006B6769" w:rsidRDefault="006B6769" w:rsidP="00CE5045">
      <w:pPr>
        <w:spacing w:before="120" w:after="120"/>
      </w:pPr>
      <w:r w:rsidRPr="0031702F">
        <w:t>SEND governor-</w:t>
      </w:r>
      <w:r w:rsidRPr="00F03EAF">
        <w:t xml:space="preserve"> </w:t>
      </w:r>
      <w:r w:rsidR="0031702F">
        <w:t>Gordon Hodgkinson</w:t>
      </w:r>
    </w:p>
    <w:p w:rsidR="006B6769" w:rsidRPr="00F03EAF" w:rsidRDefault="006B6769" w:rsidP="00CE5045">
      <w:pPr>
        <w:spacing w:before="120" w:after="120"/>
      </w:pPr>
      <w:r>
        <w:t>SENCo</w:t>
      </w:r>
      <w:r w:rsidRPr="00F03EAF">
        <w:t xml:space="preserve">: </w:t>
      </w:r>
      <w:r>
        <w:t>Zoe Huff</w:t>
      </w:r>
    </w:p>
    <w:p w:rsidR="006B6769" w:rsidRPr="00F03EAF" w:rsidRDefault="006B6769" w:rsidP="00CE5045">
      <w:pPr>
        <w:spacing w:before="120" w:after="120"/>
      </w:pPr>
      <w:r w:rsidRPr="00F03EAF">
        <w:t>Head</w:t>
      </w:r>
      <w:r>
        <w:t>s</w:t>
      </w:r>
      <w:r w:rsidRPr="00F03EAF">
        <w:t xml:space="preserve">: </w:t>
      </w:r>
      <w:r>
        <w:t>April Grimes and Lorna Rourke</w:t>
      </w:r>
    </w:p>
    <w:p w:rsidR="006B6769" w:rsidRPr="00F03EAF" w:rsidRDefault="001009CA" w:rsidP="00CE5045">
      <w:pPr>
        <w:spacing w:before="120" w:after="12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4189095</wp:posOffset>
                </wp:positionH>
                <wp:positionV relativeFrom="paragraph">
                  <wp:posOffset>806450</wp:posOffset>
                </wp:positionV>
                <wp:extent cx="654685" cy="627380"/>
                <wp:effectExtent l="0" t="0" r="444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627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B6769" w:rsidRDefault="006B6769" w:rsidP="00CE50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9.85pt;margin-top:63.5pt;width:51.55pt;height: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" stroked="f" strokeweight=".5pt">
                <v:textbox>
                  <w:txbxContent>
                    <w:p w:rsidR="006B6769" w:rsidRDefault="006B6769" w:rsidP="00CE5045"/>
                  </w:txbxContent>
                </v:textbox>
              </v:shape>
            </w:pict>
          </mc:Fallback>
        </mc:AlternateContent>
      </w:r>
      <w:r w:rsidR="006B6769" w:rsidRPr="00F03EAF">
        <w:t xml:space="preserve">The way in which we identify and work with our </w:t>
      </w:r>
      <w:r w:rsidR="006B6769">
        <w:t>SEND</w:t>
      </w:r>
      <w:r w:rsidR="006B6769" w:rsidRPr="00F03EAF">
        <w:t xml:space="preserve"> children is clearly explained in our </w:t>
      </w:r>
      <w:r w:rsidR="006B6769">
        <w:t>SEND</w:t>
      </w:r>
      <w:r w:rsidR="006B6769" w:rsidRPr="00F03EAF">
        <w:t xml:space="preserve"> policy.  In addition, the school has worked with Mildenhall </w:t>
      </w:r>
      <w:r w:rsidR="006B6769">
        <w:t>SEND</w:t>
      </w:r>
      <w:r w:rsidR="006B6769" w:rsidRPr="00F03EAF">
        <w:t xml:space="preserve"> hub to create an extensive library of questions and answers about </w:t>
      </w:r>
      <w:r w:rsidR="006B6769">
        <w:t>SEND</w:t>
      </w:r>
      <w:r w:rsidR="006B6769" w:rsidRPr="00F03EAF">
        <w:t xml:space="preserve">. The questions were asked by parents of member schools. You can </w:t>
      </w:r>
      <w:r w:rsidR="006B6769">
        <w:t xml:space="preserve">access the School’s Offer at: </w:t>
      </w:r>
    </w:p>
    <w:p w:rsidR="006B6769" w:rsidRPr="00F03EAF" w:rsidRDefault="001009CA" w:rsidP="00CE5045">
      <w:pPr>
        <w:spacing w:before="120" w:after="120"/>
      </w:pPr>
      <w:r>
        <w:rPr>
          <w:noProof/>
          <w:lang w:eastAsia="en-GB"/>
        </w:rPr>
        <w:drawing>
          <wp:inline distT="0" distB="0" distL="0" distR="0">
            <wp:extent cx="466090" cy="466090"/>
            <wp:effectExtent l="0" t="0" r="0" b="0"/>
            <wp:docPr id="3"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p w:rsidR="006B6769" w:rsidRPr="00F03EAF" w:rsidRDefault="006B6769" w:rsidP="00CE5045">
      <w:pPr>
        <w:spacing w:before="120" w:after="120"/>
      </w:pPr>
      <w:r w:rsidRPr="00F03EAF">
        <w:t xml:space="preserve">The school forms part of Suffolk’s local offer which can be accessed at     </w:t>
      </w:r>
      <w:r w:rsidR="001009CA">
        <w:rPr>
          <w:noProof/>
          <w:lang w:eastAsia="en-GB"/>
        </w:rPr>
        <w:drawing>
          <wp:inline distT="0" distB="0" distL="0" distR="0">
            <wp:extent cx="517525" cy="500380"/>
            <wp:effectExtent l="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525" cy="500380"/>
                    </a:xfrm>
                    <a:prstGeom prst="rect">
                      <a:avLst/>
                    </a:prstGeom>
                    <a:noFill/>
                    <a:ln>
                      <a:noFill/>
                    </a:ln>
                  </pic:spPr>
                </pic:pic>
              </a:graphicData>
            </a:graphic>
          </wp:inline>
        </w:drawing>
      </w:r>
      <w:r w:rsidRPr="00F03EAF">
        <w:t xml:space="preserve"> </w:t>
      </w:r>
      <w:r>
        <w:t>.</w:t>
      </w:r>
    </w:p>
    <w:p w:rsidR="006B6769" w:rsidRPr="00F03EAF" w:rsidRDefault="006B6769" w:rsidP="005464B9">
      <w:pPr>
        <w:spacing w:before="120" w:after="120"/>
      </w:pPr>
    </w:p>
    <w:p w:rsidR="006B6769" w:rsidRPr="00F03EAF" w:rsidRDefault="006B6769" w:rsidP="005464B9">
      <w:pPr>
        <w:spacing w:before="120" w:after="120"/>
      </w:pPr>
    </w:p>
    <w:sectPr w:rsidR="006B6769" w:rsidRPr="00F03EAF" w:rsidSect="004922A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FD" w:rsidRDefault="00164CFD" w:rsidP="003E796B">
      <w:pPr>
        <w:spacing w:after="0" w:line="240" w:lineRule="auto"/>
      </w:pPr>
      <w:r>
        <w:separator/>
      </w:r>
    </w:p>
  </w:endnote>
  <w:endnote w:type="continuationSeparator" w:id="0">
    <w:p w:rsidR="00164CFD" w:rsidRDefault="00164CFD" w:rsidP="003E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69" w:rsidRDefault="006B6769" w:rsidP="003E796B">
    <w:pPr>
      <w:pStyle w:val="Footer"/>
    </w:pPr>
    <w:r>
      <w:t>Forest Acad</w:t>
    </w:r>
    <w:r w:rsidR="00F028F0">
      <w:t>emy SEND information report 2016-2017</w:t>
    </w:r>
    <w:r>
      <w:tab/>
    </w:r>
    <w:r w:rsidR="00EF5EEE">
      <w:fldChar w:fldCharType="begin"/>
    </w:r>
    <w:r w:rsidR="00EF5EEE">
      <w:instrText xml:space="preserve"> PAGE   \* MERGEFORMAT </w:instrText>
    </w:r>
    <w:r w:rsidR="00EF5EEE">
      <w:fldChar w:fldCharType="separate"/>
    </w:r>
    <w:r w:rsidR="006E3A15">
      <w:rPr>
        <w:noProof/>
      </w:rPr>
      <w:t>1</w:t>
    </w:r>
    <w:r w:rsidR="00EF5EEE">
      <w:rPr>
        <w:noProof/>
      </w:rPr>
      <w:fldChar w:fldCharType="end"/>
    </w:r>
  </w:p>
  <w:p w:rsidR="006B6769" w:rsidRDefault="006B6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FD" w:rsidRDefault="00164CFD" w:rsidP="003E796B">
      <w:pPr>
        <w:spacing w:after="0" w:line="240" w:lineRule="auto"/>
      </w:pPr>
      <w:r>
        <w:separator/>
      </w:r>
    </w:p>
  </w:footnote>
  <w:footnote w:type="continuationSeparator" w:id="0">
    <w:p w:rsidR="00164CFD" w:rsidRDefault="00164CFD" w:rsidP="003E7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51F6"/>
    <w:multiLevelType w:val="hybridMultilevel"/>
    <w:tmpl w:val="29680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77535"/>
    <w:multiLevelType w:val="hybridMultilevel"/>
    <w:tmpl w:val="6FFEFF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64350"/>
    <w:multiLevelType w:val="hybridMultilevel"/>
    <w:tmpl w:val="413ACD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C3882"/>
    <w:multiLevelType w:val="hybridMultilevel"/>
    <w:tmpl w:val="204A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622F8E"/>
    <w:multiLevelType w:val="hybridMultilevel"/>
    <w:tmpl w:val="35FC6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1E6A7C"/>
    <w:multiLevelType w:val="hybridMultilevel"/>
    <w:tmpl w:val="C962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45"/>
    <w:rsid w:val="000110AF"/>
    <w:rsid w:val="000175BA"/>
    <w:rsid w:val="00022EE7"/>
    <w:rsid w:val="00026B4E"/>
    <w:rsid w:val="00027CE8"/>
    <w:rsid w:val="00034A76"/>
    <w:rsid w:val="00040EF7"/>
    <w:rsid w:val="0004529F"/>
    <w:rsid w:val="000627DD"/>
    <w:rsid w:val="00062BDF"/>
    <w:rsid w:val="000637B6"/>
    <w:rsid w:val="000705A2"/>
    <w:rsid w:val="000D6FEA"/>
    <w:rsid w:val="000D7BF3"/>
    <w:rsid w:val="001009CA"/>
    <w:rsid w:val="00105173"/>
    <w:rsid w:val="00134463"/>
    <w:rsid w:val="001345BF"/>
    <w:rsid w:val="00160307"/>
    <w:rsid w:val="00163F20"/>
    <w:rsid w:val="00164CFD"/>
    <w:rsid w:val="00172D1C"/>
    <w:rsid w:val="00173B3E"/>
    <w:rsid w:val="00183273"/>
    <w:rsid w:val="001862E8"/>
    <w:rsid w:val="00192533"/>
    <w:rsid w:val="00194BA5"/>
    <w:rsid w:val="001A1258"/>
    <w:rsid w:val="001B4BA0"/>
    <w:rsid w:val="001D66A9"/>
    <w:rsid w:val="001D6E91"/>
    <w:rsid w:val="001E7FEC"/>
    <w:rsid w:val="00201660"/>
    <w:rsid w:val="00222F90"/>
    <w:rsid w:val="00230FEA"/>
    <w:rsid w:val="00237C64"/>
    <w:rsid w:val="0026069A"/>
    <w:rsid w:val="002657B0"/>
    <w:rsid w:val="00281C9C"/>
    <w:rsid w:val="00284BD6"/>
    <w:rsid w:val="00297AA8"/>
    <w:rsid w:val="002A2BCC"/>
    <w:rsid w:val="002A3C5B"/>
    <w:rsid w:val="002B4654"/>
    <w:rsid w:val="002B4843"/>
    <w:rsid w:val="002C4944"/>
    <w:rsid w:val="002D670D"/>
    <w:rsid w:val="0031702F"/>
    <w:rsid w:val="003175AC"/>
    <w:rsid w:val="00327215"/>
    <w:rsid w:val="00332CED"/>
    <w:rsid w:val="003409BE"/>
    <w:rsid w:val="00347C86"/>
    <w:rsid w:val="003547EA"/>
    <w:rsid w:val="00362B0A"/>
    <w:rsid w:val="00376A12"/>
    <w:rsid w:val="00386908"/>
    <w:rsid w:val="003D0413"/>
    <w:rsid w:val="003D2056"/>
    <w:rsid w:val="003E796B"/>
    <w:rsid w:val="004229B6"/>
    <w:rsid w:val="0042323F"/>
    <w:rsid w:val="00453E3B"/>
    <w:rsid w:val="004665E1"/>
    <w:rsid w:val="00467CA7"/>
    <w:rsid w:val="004922AF"/>
    <w:rsid w:val="004B258C"/>
    <w:rsid w:val="004B268E"/>
    <w:rsid w:val="004B2EBE"/>
    <w:rsid w:val="004E14FB"/>
    <w:rsid w:val="004E5647"/>
    <w:rsid w:val="004E6EE0"/>
    <w:rsid w:val="005051BF"/>
    <w:rsid w:val="005078D6"/>
    <w:rsid w:val="00516934"/>
    <w:rsid w:val="00517989"/>
    <w:rsid w:val="00524934"/>
    <w:rsid w:val="00543845"/>
    <w:rsid w:val="005464B9"/>
    <w:rsid w:val="00547BC4"/>
    <w:rsid w:val="00573C84"/>
    <w:rsid w:val="00582292"/>
    <w:rsid w:val="00586B88"/>
    <w:rsid w:val="0059329C"/>
    <w:rsid w:val="005942B6"/>
    <w:rsid w:val="005E274D"/>
    <w:rsid w:val="005F30AF"/>
    <w:rsid w:val="005F4A48"/>
    <w:rsid w:val="00604A49"/>
    <w:rsid w:val="00612E38"/>
    <w:rsid w:val="006255FB"/>
    <w:rsid w:val="006304A9"/>
    <w:rsid w:val="0063142E"/>
    <w:rsid w:val="00674E88"/>
    <w:rsid w:val="00686C0C"/>
    <w:rsid w:val="006B6769"/>
    <w:rsid w:val="006B6DF9"/>
    <w:rsid w:val="006C483E"/>
    <w:rsid w:val="006E3A15"/>
    <w:rsid w:val="00713AA0"/>
    <w:rsid w:val="00722E03"/>
    <w:rsid w:val="00731CC9"/>
    <w:rsid w:val="00743242"/>
    <w:rsid w:val="00752AC4"/>
    <w:rsid w:val="00763C46"/>
    <w:rsid w:val="00766E08"/>
    <w:rsid w:val="007A6074"/>
    <w:rsid w:val="007B294E"/>
    <w:rsid w:val="007B2B55"/>
    <w:rsid w:val="007C19E3"/>
    <w:rsid w:val="007F22B5"/>
    <w:rsid w:val="007F4DF0"/>
    <w:rsid w:val="00821AE6"/>
    <w:rsid w:val="00824044"/>
    <w:rsid w:val="00873E97"/>
    <w:rsid w:val="00894D16"/>
    <w:rsid w:val="008A2B8C"/>
    <w:rsid w:val="008B6F6D"/>
    <w:rsid w:val="008B7385"/>
    <w:rsid w:val="008F050B"/>
    <w:rsid w:val="00904008"/>
    <w:rsid w:val="00912A77"/>
    <w:rsid w:val="009134A5"/>
    <w:rsid w:val="009308BB"/>
    <w:rsid w:val="00941237"/>
    <w:rsid w:val="00943226"/>
    <w:rsid w:val="00946BD8"/>
    <w:rsid w:val="009548C3"/>
    <w:rsid w:val="009627FE"/>
    <w:rsid w:val="00970A57"/>
    <w:rsid w:val="00970BE6"/>
    <w:rsid w:val="00975915"/>
    <w:rsid w:val="009C2C8C"/>
    <w:rsid w:val="009E28D2"/>
    <w:rsid w:val="009F24E2"/>
    <w:rsid w:val="00A00B96"/>
    <w:rsid w:val="00A01DB5"/>
    <w:rsid w:val="00A0241C"/>
    <w:rsid w:val="00A0242F"/>
    <w:rsid w:val="00A03AB0"/>
    <w:rsid w:val="00A05816"/>
    <w:rsid w:val="00A06526"/>
    <w:rsid w:val="00A33D3B"/>
    <w:rsid w:val="00A42298"/>
    <w:rsid w:val="00A55117"/>
    <w:rsid w:val="00A73524"/>
    <w:rsid w:val="00A942C3"/>
    <w:rsid w:val="00A94C7D"/>
    <w:rsid w:val="00AB631B"/>
    <w:rsid w:val="00AC5318"/>
    <w:rsid w:val="00AE48F2"/>
    <w:rsid w:val="00B23C10"/>
    <w:rsid w:val="00B406BE"/>
    <w:rsid w:val="00B40A3D"/>
    <w:rsid w:val="00B60A3D"/>
    <w:rsid w:val="00B6342F"/>
    <w:rsid w:val="00B66B1F"/>
    <w:rsid w:val="00B70FB1"/>
    <w:rsid w:val="00B74ED8"/>
    <w:rsid w:val="00B8307E"/>
    <w:rsid w:val="00BD4E05"/>
    <w:rsid w:val="00BE019B"/>
    <w:rsid w:val="00BE7FEB"/>
    <w:rsid w:val="00C33CC8"/>
    <w:rsid w:val="00C43DA2"/>
    <w:rsid w:val="00C53449"/>
    <w:rsid w:val="00C62B30"/>
    <w:rsid w:val="00C677D6"/>
    <w:rsid w:val="00C85681"/>
    <w:rsid w:val="00CB69F9"/>
    <w:rsid w:val="00CC508D"/>
    <w:rsid w:val="00CE3A2E"/>
    <w:rsid w:val="00CE5045"/>
    <w:rsid w:val="00CE67A7"/>
    <w:rsid w:val="00CF07C0"/>
    <w:rsid w:val="00CF5781"/>
    <w:rsid w:val="00D003AD"/>
    <w:rsid w:val="00D149B7"/>
    <w:rsid w:val="00D3206E"/>
    <w:rsid w:val="00D51289"/>
    <w:rsid w:val="00D74E62"/>
    <w:rsid w:val="00D97BB4"/>
    <w:rsid w:val="00DC3ADB"/>
    <w:rsid w:val="00DF5A89"/>
    <w:rsid w:val="00E00782"/>
    <w:rsid w:val="00E00B72"/>
    <w:rsid w:val="00E02D5B"/>
    <w:rsid w:val="00E0658E"/>
    <w:rsid w:val="00E07D4E"/>
    <w:rsid w:val="00E22211"/>
    <w:rsid w:val="00E34EA2"/>
    <w:rsid w:val="00E4366C"/>
    <w:rsid w:val="00E5076D"/>
    <w:rsid w:val="00E82AC5"/>
    <w:rsid w:val="00E92549"/>
    <w:rsid w:val="00EA73C3"/>
    <w:rsid w:val="00ED0968"/>
    <w:rsid w:val="00EE56EF"/>
    <w:rsid w:val="00EF5EEE"/>
    <w:rsid w:val="00F026B7"/>
    <w:rsid w:val="00F028F0"/>
    <w:rsid w:val="00F02E7F"/>
    <w:rsid w:val="00F03EAF"/>
    <w:rsid w:val="00F167DC"/>
    <w:rsid w:val="00F470F8"/>
    <w:rsid w:val="00F70236"/>
    <w:rsid w:val="00F90AB4"/>
    <w:rsid w:val="00F9313A"/>
    <w:rsid w:val="00F96658"/>
    <w:rsid w:val="00FA2D07"/>
    <w:rsid w:val="00FB409D"/>
    <w:rsid w:val="00FC2308"/>
    <w:rsid w:val="00FD2163"/>
    <w:rsid w:val="00FF17DE"/>
    <w:rsid w:val="00FF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3845"/>
    <w:pPr>
      <w:ind w:left="720"/>
      <w:contextualSpacing/>
    </w:pPr>
  </w:style>
  <w:style w:type="character" w:styleId="Hyperlink">
    <w:name w:val="Hyperlink"/>
    <w:basedOn w:val="DefaultParagraphFont"/>
    <w:uiPriority w:val="99"/>
    <w:rsid w:val="00904008"/>
    <w:rPr>
      <w:rFonts w:cs="Times New Roman"/>
      <w:color w:val="0000FF"/>
      <w:u w:val="single"/>
    </w:rPr>
  </w:style>
  <w:style w:type="character" w:styleId="FollowedHyperlink">
    <w:name w:val="FollowedHyperlink"/>
    <w:basedOn w:val="DefaultParagraphFont"/>
    <w:uiPriority w:val="99"/>
    <w:semiHidden/>
    <w:rsid w:val="00904008"/>
    <w:rPr>
      <w:rFonts w:cs="Times New Roman"/>
      <w:color w:val="800080"/>
      <w:u w:val="single"/>
    </w:rPr>
  </w:style>
  <w:style w:type="paragraph" w:styleId="BalloonText">
    <w:name w:val="Balloon Text"/>
    <w:basedOn w:val="Normal"/>
    <w:link w:val="BalloonTextChar"/>
    <w:uiPriority w:val="99"/>
    <w:semiHidden/>
    <w:rsid w:val="0020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660"/>
    <w:rPr>
      <w:rFonts w:ascii="Tahoma" w:hAnsi="Tahoma" w:cs="Tahoma"/>
      <w:sz w:val="16"/>
      <w:szCs w:val="16"/>
    </w:rPr>
  </w:style>
  <w:style w:type="paragraph" w:customStyle="1" w:styleId="Default">
    <w:name w:val="Default"/>
    <w:uiPriority w:val="99"/>
    <w:rsid w:val="00731CC9"/>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3E79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796B"/>
    <w:rPr>
      <w:rFonts w:cs="Times New Roman"/>
    </w:rPr>
  </w:style>
  <w:style w:type="paragraph" w:styleId="Footer">
    <w:name w:val="footer"/>
    <w:basedOn w:val="Normal"/>
    <w:link w:val="FooterChar"/>
    <w:uiPriority w:val="99"/>
    <w:rsid w:val="003E796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79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3845"/>
    <w:pPr>
      <w:ind w:left="720"/>
      <w:contextualSpacing/>
    </w:pPr>
  </w:style>
  <w:style w:type="character" w:styleId="Hyperlink">
    <w:name w:val="Hyperlink"/>
    <w:basedOn w:val="DefaultParagraphFont"/>
    <w:uiPriority w:val="99"/>
    <w:rsid w:val="00904008"/>
    <w:rPr>
      <w:rFonts w:cs="Times New Roman"/>
      <w:color w:val="0000FF"/>
      <w:u w:val="single"/>
    </w:rPr>
  </w:style>
  <w:style w:type="character" w:styleId="FollowedHyperlink">
    <w:name w:val="FollowedHyperlink"/>
    <w:basedOn w:val="DefaultParagraphFont"/>
    <w:uiPriority w:val="99"/>
    <w:semiHidden/>
    <w:rsid w:val="00904008"/>
    <w:rPr>
      <w:rFonts w:cs="Times New Roman"/>
      <w:color w:val="800080"/>
      <w:u w:val="single"/>
    </w:rPr>
  </w:style>
  <w:style w:type="paragraph" w:styleId="BalloonText">
    <w:name w:val="Balloon Text"/>
    <w:basedOn w:val="Normal"/>
    <w:link w:val="BalloonTextChar"/>
    <w:uiPriority w:val="99"/>
    <w:semiHidden/>
    <w:rsid w:val="0020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660"/>
    <w:rPr>
      <w:rFonts w:ascii="Tahoma" w:hAnsi="Tahoma" w:cs="Tahoma"/>
      <w:sz w:val="16"/>
      <w:szCs w:val="16"/>
    </w:rPr>
  </w:style>
  <w:style w:type="paragraph" w:customStyle="1" w:styleId="Default">
    <w:name w:val="Default"/>
    <w:uiPriority w:val="99"/>
    <w:rsid w:val="00731CC9"/>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3E79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796B"/>
    <w:rPr>
      <w:rFonts w:cs="Times New Roman"/>
    </w:rPr>
  </w:style>
  <w:style w:type="paragraph" w:styleId="Footer">
    <w:name w:val="footer"/>
    <w:basedOn w:val="Normal"/>
    <w:link w:val="FooterChar"/>
    <w:uiPriority w:val="99"/>
    <w:rsid w:val="003E796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79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infolink.suffolk.gov.uk/kb5/suffolk/infolink/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smpsac.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smpsac.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XXXX PRIMARY SCHOOL</vt:lpstr>
    </vt:vector>
  </TitlesOfParts>
  <Company>SMA</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PRIMARY SCHOOL</dc:title>
  <dc:creator>Kate</dc:creator>
  <cp:lastModifiedBy>office</cp:lastModifiedBy>
  <cp:revision>2</cp:revision>
  <dcterms:created xsi:type="dcterms:W3CDTF">2017-10-03T08:12:00Z</dcterms:created>
  <dcterms:modified xsi:type="dcterms:W3CDTF">2017-10-03T08:12:00Z</dcterms:modified>
</cp:coreProperties>
</file>