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5" w:rsidRPr="00DB7815" w:rsidRDefault="00DB7815" w:rsidP="00DB7815">
      <w:pPr>
        <w:spacing w:after="0"/>
        <w:rPr>
          <w:b/>
        </w:rPr>
      </w:pPr>
    </w:p>
    <w:tbl>
      <w:tblPr>
        <w:tblStyle w:val="TableGrid"/>
        <w:tblW w:w="508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13"/>
        <w:gridCol w:w="1768"/>
        <w:gridCol w:w="1594"/>
        <w:gridCol w:w="1594"/>
        <w:gridCol w:w="1594"/>
        <w:gridCol w:w="1594"/>
        <w:gridCol w:w="1600"/>
      </w:tblGrid>
      <w:tr w:rsidR="000A32E4" w:rsidRPr="00E51013" w:rsidTr="002B365A">
        <w:tc>
          <w:tcPr>
            <w:tcW w:w="513" w:type="pct"/>
            <w:shd w:val="clear" w:color="auto" w:fill="00B050"/>
          </w:tcPr>
          <w:p w:rsidR="000A32E4" w:rsidRPr="00E51013" w:rsidRDefault="000A32E4" w:rsidP="00C17090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44BA8641" wp14:editId="42BD5244">
                  <wp:extent cx="475911" cy="514350"/>
                  <wp:effectExtent l="0" t="0" r="635" b="0"/>
                  <wp:docPr id="4" name="Picture 4" descr="C:\Users\zhuff\Desktop\EYFS\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uff\Desktop\EYFS\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11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pct"/>
            <w:gridSpan w:val="6"/>
            <w:shd w:val="clear" w:color="auto" w:fill="00B050"/>
          </w:tcPr>
          <w:p w:rsidR="00BE61E8" w:rsidRPr="00BE61E8" w:rsidRDefault="00BE61E8" w:rsidP="000A32E4">
            <w:pPr>
              <w:jc w:val="center"/>
              <w:rPr>
                <w:rFonts w:ascii="NTPreCursive" w:hAnsi="NTPreCursive"/>
                <w:b/>
                <w:sz w:val="8"/>
                <w:szCs w:val="28"/>
              </w:rPr>
            </w:pPr>
          </w:p>
          <w:p w:rsidR="000A32E4" w:rsidRPr="00DA0F9A" w:rsidRDefault="000A32E4" w:rsidP="000A32E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 w:rsidRPr="00DA0F9A">
              <w:rPr>
                <w:rFonts w:ascii="NTPreCursive" w:hAnsi="NTPreCursive"/>
                <w:b/>
                <w:sz w:val="28"/>
                <w:szCs w:val="28"/>
              </w:rPr>
              <w:t>Forest Ac</w:t>
            </w:r>
            <w:r w:rsidR="00E51013" w:rsidRPr="00DA0F9A">
              <w:rPr>
                <w:rFonts w:ascii="NTPreCursive" w:hAnsi="NTPreCursive"/>
                <w:b/>
                <w:sz w:val="28"/>
                <w:szCs w:val="28"/>
              </w:rPr>
              <w:t xml:space="preserve">ademy Long Term Plan </w:t>
            </w:r>
          </w:p>
          <w:p w:rsidR="000A32E4" w:rsidRPr="00E51013" w:rsidRDefault="000A32E4" w:rsidP="000A32E4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  <w:r w:rsidRPr="00DA0F9A">
              <w:rPr>
                <w:rFonts w:ascii="NTPreCursive" w:hAnsi="NTPreCursive"/>
                <w:b/>
                <w:sz w:val="28"/>
                <w:szCs w:val="28"/>
              </w:rPr>
              <w:t>Nursery</w:t>
            </w:r>
          </w:p>
        </w:tc>
      </w:tr>
      <w:tr w:rsidR="001033EF" w:rsidRPr="00E51013" w:rsidTr="00E83D37">
        <w:tc>
          <w:tcPr>
            <w:tcW w:w="513" w:type="pct"/>
            <w:shd w:val="clear" w:color="auto" w:fill="EAF1DD" w:themeFill="accent3" w:themeFillTint="33"/>
          </w:tcPr>
          <w:p w:rsidR="00C65031" w:rsidRPr="00C17090" w:rsidRDefault="00E51013" w:rsidP="00E51013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sz w:val="16"/>
                <w:szCs w:val="16"/>
              </w:rPr>
              <w:t>Term</w:t>
            </w:r>
          </w:p>
        </w:tc>
        <w:tc>
          <w:tcPr>
            <w:tcW w:w="814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Autumn 1st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Autumn 2nd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Spring 1st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Spring 2nd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Summer 1st</w:t>
            </w:r>
          </w:p>
        </w:tc>
        <w:tc>
          <w:tcPr>
            <w:tcW w:w="737" w:type="pct"/>
            <w:shd w:val="clear" w:color="auto" w:fill="EAF1DD" w:themeFill="accent3" w:themeFillTint="33"/>
          </w:tcPr>
          <w:p w:rsidR="00C65031" w:rsidRPr="00E51013" w:rsidRDefault="00C65031" w:rsidP="00C65031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Summer 2nd</w:t>
            </w:r>
          </w:p>
        </w:tc>
      </w:tr>
      <w:tr w:rsidR="00770E32" w:rsidRPr="00E51013" w:rsidTr="00E83D37">
        <w:tc>
          <w:tcPr>
            <w:tcW w:w="513" w:type="pct"/>
            <w:shd w:val="clear" w:color="auto" w:fill="EAF1DD" w:themeFill="accent3" w:themeFillTint="33"/>
          </w:tcPr>
          <w:p w:rsidR="00770E32" w:rsidRPr="00C17090" w:rsidRDefault="00E51013" w:rsidP="00770E32">
            <w:pPr>
              <w:jc w:val="center"/>
              <w:rPr>
                <w:rFonts w:ascii="NTPreCursive" w:hAnsi="NTPreCursive" w:cstheme="minorHAnsi"/>
                <w:b/>
                <w:sz w:val="16"/>
                <w:szCs w:val="16"/>
              </w:rPr>
            </w:pPr>
            <w:r w:rsidRPr="00C17090">
              <w:rPr>
                <w:rFonts w:ascii="NTPreCursive" w:hAnsi="NTPreCursive" w:cstheme="minorHAnsi"/>
                <w:b/>
                <w:sz w:val="16"/>
                <w:szCs w:val="16"/>
              </w:rPr>
              <w:t>Topic</w:t>
            </w:r>
          </w:p>
        </w:tc>
        <w:tc>
          <w:tcPr>
            <w:tcW w:w="814" w:type="pct"/>
            <w:shd w:val="clear" w:color="auto" w:fill="EAF1DD" w:themeFill="accent3" w:themeFillTint="33"/>
          </w:tcPr>
          <w:p w:rsidR="00770E32" w:rsidRPr="00E51013" w:rsidRDefault="00BA131A" w:rsidP="00770E32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 xml:space="preserve">Colour, </w:t>
            </w:r>
            <w:r w:rsidR="00B32C7C">
              <w:rPr>
                <w:rFonts w:ascii="NTPreCursive" w:hAnsi="NTPreCursive"/>
                <w:b/>
              </w:rPr>
              <w:t>colour</w:t>
            </w:r>
            <w:r w:rsidR="00162336" w:rsidRPr="00E51013">
              <w:rPr>
                <w:rFonts w:ascii="NTPreCursive" w:hAnsi="NTPreCursive"/>
                <w:b/>
              </w:rPr>
              <w:t xml:space="preserve"> everywhere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770E32" w:rsidRPr="00E51013" w:rsidRDefault="00B42433" w:rsidP="00770E32">
            <w:pPr>
              <w:jc w:val="center"/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t>Our world…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770E32" w:rsidRPr="00E51013" w:rsidRDefault="000A32E4" w:rsidP="00770E32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…</w:t>
            </w:r>
            <w:r w:rsidR="00FB3070" w:rsidRPr="00E51013">
              <w:rPr>
                <w:rFonts w:ascii="NTPreCursive" w:hAnsi="NTPreCursive"/>
                <w:b/>
              </w:rPr>
              <w:t>and beyond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770E32" w:rsidRPr="00E51013" w:rsidRDefault="00BA3975" w:rsidP="00770E32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Gloriou</w:t>
            </w:r>
            <w:bookmarkStart w:id="0" w:name="_GoBack"/>
            <w:bookmarkEnd w:id="0"/>
            <w:r w:rsidRPr="00E51013">
              <w:rPr>
                <w:rFonts w:ascii="NTPreCursive" w:hAnsi="NTPreCursive"/>
                <w:b/>
              </w:rPr>
              <w:t>s G</w:t>
            </w:r>
            <w:r w:rsidR="00770E32" w:rsidRPr="00E51013">
              <w:rPr>
                <w:rFonts w:ascii="NTPreCursive" w:hAnsi="NTPreCursive"/>
                <w:b/>
              </w:rPr>
              <w:t>rowing</w:t>
            </w:r>
          </w:p>
        </w:tc>
        <w:tc>
          <w:tcPr>
            <w:tcW w:w="734" w:type="pct"/>
            <w:shd w:val="clear" w:color="auto" w:fill="EAF1DD" w:themeFill="accent3" w:themeFillTint="33"/>
          </w:tcPr>
          <w:p w:rsidR="00770E32" w:rsidRPr="00E51013" w:rsidRDefault="006E0F0B" w:rsidP="00770E32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Once upon a rhyme</w:t>
            </w:r>
          </w:p>
        </w:tc>
        <w:tc>
          <w:tcPr>
            <w:tcW w:w="737" w:type="pct"/>
            <w:shd w:val="clear" w:color="auto" w:fill="EAF1DD" w:themeFill="accent3" w:themeFillTint="33"/>
          </w:tcPr>
          <w:p w:rsidR="00770E32" w:rsidRPr="00E51013" w:rsidRDefault="006E0F0B" w:rsidP="00770E32">
            <w:pPr>
              <w:jc w:val="center"/>
              <w:rPr>
                <w:rFonts w:ascii="NTPreCursive" w:hAnsi="NTPreCursive"/>
                <w:b/>
              </w:rPr>
            </w:pPr>
            <w:r w:rsidRPr="00E51013">
              <w:rPr>
                <w:rFonts w:ascii="NTPreCursive" w:hAnsi="NTPreCursive"/>
                <w:b/>
              </w:rPr>
              <w:t>Pirates</w:t>
            </w:r>
            <w:r w:rsidR="00B03E9B" w:rsidRPr="00E51013">
              <w:rPr>
                <w:rFonts w:ascii="NTPreCursive" w:hAnsi="NTPreCursive"/>
                <w:b/>
              </w:rPr>
              <w:t xml:space="preserve"> Ahoy!</w:t>
            </w:r>
          </w:p>
        </w:tc>
      </w:tr>
      <w:tr w:rsidR="001033EF" w:rsidRPr="00E51013" w:rsidTr="00E83D37">
        <w:trPr>
          <w:trHeight w:val="3030"/>
        </w:trPr>
        <w:tc>
          <w:tcPr>
            <w:tcW w:w="513" w:type="pct"/>
            <w:shd w:val="clear" w:color="auto" w:fill="EAF1DD" w:themeFill="accent3" w:themeFillTint="33"/>
          </w:tcPr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7C0E39" w:rsidRDefault="007C0E39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</w:p>
          <w:p w:rsidR="00C65031" w:rsidRPr="00C17090" w:rsidRDefault="00770E32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sz w:val="16"/>
                <w:szCs w:val="16"/>
              </w:rPr>
              <w:t>Nursery</w:t>
            </w:r>
          </w:p>
          <w:p w:rsidR="00770E32" w:rsidRPr="00C17090" w:rsidRDefault="00770E32" w:rsidP="00C65031">
            <w:pPr>
              <w:jc w:val="center"/>
              <w:rPr>
                <w:rFonts w:ascii="NTPreCursive" w:hAnsi="NTPreCursive"/>
                <w:b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sz w:val="16"/>
                <w:szCs w:val="16"/>
              </w:rPr>
              <w:t>Books</w:t>
            </w:r>
          </w:p>
        </w:tc>
        <w:tc>
          <w:tcPr>
            <w:tcW w:w="814" w:type="pct"/>
            <w:shd w:val="clear" w:color="auto" w:fill="auto"/>
          </w:tcPr>
          <w:p w:rsidR="00BA3975" w:rsidRPr="00E51013" w:rsidRDefault="00C47713" w:rsidP="00BA3975">
            <w:pPr>
              <w:jc w:val="center"/>
              <w:rPr>
                <w:rFonts w:ascii="NTPreCursive" w:hAnsi="NTPreCursive" w:cstheme="minorHAnsi"/>
                <w:b/>
                <w:sz w:val="14"/>
                <w:szCs w:val="14"/>
              </w:rPr>
            </w:pPr>
            <w:r w:rsidRPr="00E51013">
              <w:rPr>
                <w:rFonts w:ascii="NTPreCursive" w:hAnsi="NTPreCursive" w:cs="Arial"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990B4B0" wp14:editId="7F7094DB">
                  <wp:extent cx="557647" cy="720000"/>
                  <wp:effectExtent l="0" t="0" r="0" b="444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975" w:rsidRPr="00E51013" w:rsidRDefault="00BA3975" w:rsidP="000A32E4">
            <w:pPr>
              <w:rPr>
                <w:rFonts w:ascii="NTPreCursive" w:hAnsi="NTPreCursive" w:cstheme="minorHAnsi"/>
                <w:sz w:val="14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E61197" w:rsidRDefault="004024B1" w:rsidP="004024B1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  <w:r w:rsidRPr="00E51013">
              <w:rPr>
                <w:rFonts w:ascii="NTPreCursive" w:hAnsi="NTPreCursive" w:cs="Arial"/>
                <w:noProof/>
                <w:color w:val="001BA0"/>
                <w:sz w:val="14"/>
                <w:szCs w:val="14"/>
                <w:lang w:eastAsia="en-GB"/>
              </w:rPr>
              <w:drawing>
                <wp:inline distT="0" distB="0" distL="0" distR="0" wp14:anchorId="5B12D051" wp14:editId="7BCE8CBD">
                  <wp:extent cx="727306" cy="720000"/>
                  <wp:effectExtent l="0" t="0" r="0" b="4445"/>
                  <wp:docPr id="26" name="Picture 26" descr="Image result for dear zo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dear zo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B1" w:rsidRPr="004024B1" w:rsidRDefault="004024B1" w:rsidP="004024B1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  <w:r w:rsidRPr="00E51013">
              <w:rPr>
                <w:noProof/>
                <w:lang w:eastAsia="en-GB"/>
              </w:rPr>
              <w:drawing>
                <wp:inline distT="0" distB="0" distL="0" distR="0">
                  <wp:extent cx="822758" cy="720000"/>
                  <wp:effectExtent l="0" t="0" r="0" b="4445"/>
                  <wp:docPr id="27" name="Picture 27" descr="Image result for were going on a bear hu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were going on a bear hun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shd w:val="clear" w:color="auto" w:fill="auto"/>
          </w:tcPr>
          <w:p w:rsidR="00FB3070" w:rsidRPr="004024B1" w:rsidRDefault="000A32E4" w:rsidP="004024B1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  <w:r w:rsidRPr="00E51013">
              <w:rPr>
                <w:noProof/>
                <w:lang w:eastAsia="en-GB"/>
              </w:rPr>
              <w:drawing>
                <wp:inline distT="0" distB="0" distL="0" distR="0" wp14:anchorId="194881FC" wp14:editId="0DAF5812">
                  <wp:extent cx="723900" cy="721360"/>
                  <wp:effectExtent l="0" t="0" r="0" b="2540"/>
                  <wp:docPr id="20" name="Picture 20" descr="https://tse3.mm.bing.net/th?id=OIP.6KgckIUPAYRxvofU2DqmvgHaHX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80751722_742" descr="https://tse3.mm.bing.net/th?id=OIP.6KgckIUPAYRxvofU2DqmvgHaHX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D7D" w:rsidRPr="00E51013" w:rsidRDefault="00082224" w:rsidP="000A32E4">
            <w:pPr>
              <w:rPr>
                <w:rFonts w:ascii="NTPreCursive" w:hAnsi="NTPreCursive"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7A68CA" wp14:editId="3412D4F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13970</wp:posOffset>
                  </wp:positionV>
                  <wp:extent cx="700405" cy="716915"/>
                  <wp:effectExtent l="0" t="0" r="4445" b="6985"/>
                  <wp:wrapSquare wrapText="bothSides"/>
                  <wp:docPr id="8" name="Picture 8" descr="http://www.pippagoodhart.co.uk/i/You-Choose-In-Space-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ppagoodhart.co.uk/i/You-Choose-In-Space-cov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12"/>
                          <a:stretch/>
                        </pic:blipFill>
                        <pic:spPr bwMode="auto">
                          <a:xfrm>
                            <a:off x="0" y="0"/>
                            <a:ext cx="70040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pct"/>
            <w:shd w:val="clear" w:color="auto" w:fill="auto"/>
          </w:tcPr>
          <w:p w:rsidR="00AB6844" w:rsidRPr="00E51013" w:rsidRDefault="00AB6844" w:rsidP="00AB6844">
            <w:pPr>
              <w:pStyle w:val="ListParagraph"/>
              <w:ind w:left="360"/>
              <w:rPr>
                <w:rFonts w:ascii="NTPreCursive" w:hAnsi="NTPreCursive"/>
                <w:b/>
                <w:sz w:val="14"/>
                <w:szCs w:val="14"/>
              </w:rPr>
            </w:pPr>
            <w:r w:rsidRPr="00E51013">
              <w:rPr>
                <w:rFonts w:ascii="NTPreCursive" w:hAnsi="NTPreCursive" w:cs="Arial"/>
                <w:noProof/>
                <w:color w:val="001BA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7FE6EF" wp14:editId="32CB40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67310</wp:posOffset>
                  </wp:positionV>
                  <wp:extent cx="957485" cy="666000"/>
                  <wp:effectExtent l="0" t="0" r="0" b="1270"/>
                  <wp:wrapSquare wrapText="bothSides"/>
                  <wp:docPr id="29" name="Picture 29" descr="Image result for very hungry caterpilla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very hungry caterpilla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7485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4B83" w:rsidRPr="00E51013" w:rsidRDefault="000A32E4" w:rsidP="004024B1">
            <w:pPr>
              <w:jc w:val="center"/>
              <w:rPr>
                <w:rFonts w:ascii="NTPreCursive" w:hAnsi="NTPreCursive"/>
                <w:b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A6ED63D" wp14:editId="491DBD33">
                  <wp:extent cx="720000" cy="720000"/>
                  <wp:effectExtent l="0" t="0" r="4445" b="4445"/>
                  <wp:docPr id="21" name="Picture 21" descr="https://tse3.mm.bing.net/th?id=OIP.xM1QCyEVhwn_oNnYog3N8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3.mm.bing.net/th?id=OIP.xM1QCyEVhwn_oNnYog3N8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pct"/>
            <w:shd w:val="clear" w:color="auto" w:fill="auto"/>
          </w:tcPr>
          <w:p w:rsidR="006E28DB" w:rsidRDefault="004024B1" w:rsidP="004024B1">
            <w:pPr>
              <w:jc w:val="center"/>
              <w:rPr>
                <w:rFonts w:ascii="NTPreCursive" w:hAnsi="NTPreCursive"/>
                <w:b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0BE22549" wp14:editId="7DBD0D46">
                  <wp:extent cx="703144" cy="540000"/>
                  <wp:effectExtent l="0" t="0" r="1905" b="0"/>
                  <wp:docPr id="22" name="Picture 22" descr="https://tse1.mm.bing.net/th?id=OIP.GIRs7jzkDSV4kEqyQTEMEQHaHV&amp;pid=Api&amp;P=0&amp;w=151&amp;h=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1.mm.bing.net/th?id=OIP.GIRs7jzkDSV4kEqyQTEMEQHaHV&amp;pid=Api&amp;P=0&amp;w=151&amp;h=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4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31A"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710400" cy="540000"/>
                  <wp:effectExtent l="0" t="0" r="0" b="0"/>
                  <wp:docPr id="24" name="Picture 24" descr="http://singbookswithemily.files.wordpress.com/2010/02/each-peach-pear-p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singbookswithemily.files.wordpress.com/2010/02/each-peach-pear-pl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4B1" w:rsidRPr="00E51013" w:rsidRDefault="004024B1" w:rsidP="004024B1">
            <w:pPr>
              <w:jc w:val="center"/>
              <w:rPr>
                <w:rFonts w:ascii="NTPreCursive" w:hAnsi="NTPreCursive"/>
                <w:b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BCACDE2" wp14:editId="6E4927DF">
                  <wp:extent cx="712973" cy="540000"/>
                  <wp:effectExtent l="0" t="0" r="0" b="0"/>
                  <wp:docPr id="23" name="Picture 23" descr="https://tse3.mm.bing.net/th?id=OIP.UY2oPyC6PxKMaudqL8erYgHaFn&amp;pid=Api&amp;P=0&amp;w=223&amp;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81002496_622" descr="https://tse3.mm.bing.net/th?id=OIP.UY2oPyC6PxKMaudqL8erYgHaFn&amp;pid=Api&amp;P=0&amp;w=223&amp;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shd w:val="clear" w:color="auto" w:fill="auto"/>
          </w:tcPr>
          <w:p w:rsidR="00AB6844" w:rsidRPr="00E51013" w:rsidRDefault="000A32E4" w:rsidP="00AB6844">
            <w:pPr>
              <w:pStyle w:val="ListParagraph"/>
              <w:ind w:left="360"/>
              <w:rPr>
                <w:rFonts w:ascii="NTPreCursive" w:hAnsi="NTPreCursive"/>
                <w:b/>
                <w:sz w:val="14"/>
                <w:szCs w:val="14"/>
              </w:rPr>
            </w:pPr>
            <w:r w:rsidRPr="00E51013">
              <w:rPr>
                <w:rFonts w:ascii="NTPreCursive" w:hAnsi="NTPreCursive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75F682D" wp14:editId="622C5D3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37465</wp:posOffset>
                  </wp:positionV>
                  <wp:extent cx="619224" cy="720000"/>
                  <wp:effectExtent l="0" t="0" r="0" b="4445"/>
                  <wp:wrapSquare wrapText="bothSides"/>
                  <wp:docPr id="10" name="Picture 10" descr="http://librarybooklady.files.wordpress.com/2014/03/piratesloveunderp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arybooklady.files.wordpress.com/2014/03/piratesloveunderp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336" w:rsidRPr="00E51013" w:rsidRDefault="00162336" w:rsidP="00CA1FEE">
            <w:pPr>
              <w:jc w:val="center"/>
              <w:rPr>
                <w:rFonts w:ascii="NTPreCursive" w:hAnsi="NTPreCursive"/>
                <w:sz w:val="14"/>
                <w:szCs w:val="14"/>
              </w:rPr>
            </w:pPr>
          </w:p>
          <w:p w:rsidR="00162336" w:rsidRPr="00E51013" w:rsidRDefault="00162336" w:rsidP="00162336">
            <w:pPr>
              <w:rPr>
                <w:rFonts w:ascii="NTPreCursive" w:hAnsi="NTPreCursive"/>
                <w:sz w:val="14"/>
                <w:szCs w:val="14"/>
              </w:rPr>
            </w:pPr>
          </w:p>
          <w:p w:rsidR="004C7FCE" w:rsidRPr="00E51013" w:rsidRDefault="004C7FCE" w:rsidP="000A32E4">
            <w:pPr>
              <w:rPr>
                <w:rFonts w:ascii="NTPreCursive" w:hAnsi="NTPreCursive"/>
                <w:sz w:val="14"/>
                <w:szCs w:val="14"/>
              </w:rPr>
            </w:pPr>
          </w:p>
        </w:tc>
      </w:tr>
      <w:tr w:rsidR="004E2BD8" w:rsidRPr="00E51013" w:rsidTr="00E83D37">
        <w:trPr>
          <w:trHeight w:val="312"/>
        </w:trPr>
        <w:tc>
          <w:tcPr>
            <w:tcW w:w="513" w:type="pct"/>
            <w:shd w:val="clear" w:color="auto" w:fill="EAF1DD" w:themeFill="accent3" w:themeFillTint="33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Nursery Rhymes and Poems</w:t>
            </w:r>
          </w:p>
        </w:tc>
        <w:tc>
          <w:tcPr>
            <w:tcW w:w="4487" w:type="pct"/>
            <w:gridSpan w:val="6"/>
            <w:shd w:val="clear" w:color="auto" w:fill="auto"/>
          </w:tcPr>
          <w:p w:rsidR="004E2BD8" w:rsidRPr="00C17090" w:rsidRDefault="004E2BD8" w:rsidP="00512844">
            <w:pPr>
              <w:pStyle w:val="ListParagraph"/>
              <w:ind w:left="360"/>
              <w:jc w:val="center"/>
              <w:rPr>
                <w:rFonts w:ascii="NTPreCursive" w:hAnsi="NTPreCursive"/>
                <w:noProof/>
                <w:color w:val="365F91" w:themeColor="accent1" w:themeShade="BF"/>
                <w:sz w:val="16"/>
                <w:szCs w:val="14"/>
                <w:lang w:eastAsia="en-GB"/>
              </w:rPr>
            </w:pPr>
            <w:r w:rsidRPr="00C17090">
              <w:rPr>
                <w:rFonts w:ascii="NTPreCursive" w:hAnsi="NTPreCursive"/>
                <w:noProof/>
                <w:color w:val="365F91" w:themeColor="accent1" w:themeShade="BF"/>
                <w:sz w:val="16"/>
                <w:szCs w:val="14"/>
                <w:lang w:eastAsia="en-GB"/>
              </w:rPr>
              <w:t>Rhyme/Poem of the week</w:t>
            </w:r>
          </w:p>
        </w:tc>
      </w:tr>
      <w:tr w:rsidR="004E2BD8" w:rsidRPr="00E51013" w:rsidTr="00E83D37">
        <w:tc>
          <w:tcPr>
            <w:tcW w:w="513" w:type="pct"/>
            <w:shd w:val="clear" w:color="auto" w:fill="EAF1DD" w:themeFill="accent3" w:themeFillTint="33"/>
          </w:tcPr>
          <w:p w:rsidR="00082224" w:rsidRPr="00C17090" w:rsidRDefault="00082224" w:rsidP="00082224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07659F" w:rsidRDefault="0007659F" w:rsidP="00082224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07659F" w:rsidRDefault="0007659F" w:rsidP="00082224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4E2BD8" w:rsidRPr="00C17090" w:rsidRDefault="004E2BD8" w:rsidP="00082224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Literacy</w:t>
            </w:r>
          </w:p>
        </w:tc>
        <w:tc>
          <w:tcPr>
            <w:tcW w:w="81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  <w:t>Favourite characters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  <w:t>Favourite colours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  <w:t>Retelling stories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  <w:t>Innovating stories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365F91" w:themeColor="accent1" w:themeShade="BF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Retelling stories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Innovating stories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Talking about our pets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Non-fiction books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Picking own ideas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Learning new words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Developing own stories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Listening to sounds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Sound of the week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Retelling stories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Sequencing stories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Innovating stories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Following directions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Sound of the week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Asking questions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Rhyme and alliteration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Predicting endings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Following directions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Asking questions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Describing main characters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Looking at books carefully</w:t>
            </w:r>
          </w:p>
        </w:tc>
        <w:tc>
          <w:tcPr>
            <w:tcW w:w="737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Describing characters and settings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Story mapping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Rhyme and alliteration</w:t>
            </w:r>
          </w:p>
          <w:p w:rsidR="00B03E9B" w:rsidRPr="00C17090" w:rsidRDefault="00053C0F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Listens as part of group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365F91" w:themeColor="accent1" w:themeShade="BF"/>
                <w:sz w:val="16"/>
                <w:szCs w:val="14"/>
              </w:rPr>
              <w:t>Asking questions</w:t>
            </w:r>
          </w:p>
        </w:tc>
      </w:tr>
      <w:tr w:rsidR="004E2BD8" w:rsidRPr="00E51013" w:rsidTr="00E83D37">
        <w:tc>
          <w:tcPr>
            <w:tcW w:w="513" w:type="pct"/>
            <w:shd w:val="clear" w:color="auto" w:fill="EAF1DD" w:themeFill="accent3" w:themeFillTint="33"/>
          </w:tcPr>
          <w:p w:rsidR="00082224" w:rsidRPr="00C17090" w:rsidRDefault="00082224" w:rsidP="00082224">
            <w:pPr>
              <w:jc w:val="center"/>
              <w:rPr>
                <w:rFonts w:ascii="NTPreCursive" w:hAnsi="NTPreCursive"/>
                <w:b/>
                <w:color w:val="F79646" w:themeColor="accent6"/>
                <w:sz w:val="16"/>
                <w:szCs w:val="16"/>
              </w:rPr>
            </w:pPr>
          </w:p>
          <w:p w:rsidR="00082224" w:rsidRDefault="00082224" w:rsidP="00082224">
            <w:pPr>
              <w:jc w:val="center"/>
              <w:rPr>
                <w:rFonts w:ascii="NTPreCursive" w:hAnsi="NTPreCursive"/>
                <w:b/>
                <w:color w:val="F79646" w:themeColor="accent6"/>
                <w:sz w:val="16"/>
                <w:szCs w:val="16"/>
              </w:rPr>
            </w:pPr>
          </w:p>
          <w:p w:rsidR="00363DCE" w:rsidRPr="00C17090" w:rsidRDefault="00363DCE" w:rsidP="00082224">
            <w:pPr>
              <w:jc w:val="center"/>
              <w:rPr>
                <w:rFonts w:ascii="NTPreCursive" w:hAnsi="NTPreCursive"/>
                <w:b/>
                <w:color w:val="F79646" w:themeColor="accent6"/>
                <w:sz w:val="16"/>
                <w:szCs w:val="16"/>
              </w:rPr>
            </w:pPr>
          </w:p>
          <w:p w:rsidR="004E2BD8" w:rsidRPr="00C17090" w:rsidRDefault="004E2BD8" w:rsidP="00082224">
            <w:pPr>
              <w:jc w:val="center"/>
              <w:rPr>
                <w:rFonts w:ascii="NTPreCursive" w:hAnsi="NTPreCursive"/>
                <w:b/>
                <w:color w:val="F79646" w:themeColor="accent6"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color w:val="F79646" w:themeColor="accent6"/>
                <w:sz w:val="16"/>
                <w:szCs w:val="16"/>
              </w:rPr>
              <w:t>Maths</w:t>
            </w:r>
          </w:p>
        </w:tc>
        <w:tc>
          <w:tcPr>
            <w:tcW w:w="81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  <w:t>Introducing numbers 1-5</w:t>
            </w:r>
          </w:p>
          <w:p w:rsidR="004E2BD8" w:rsidRPr="00C17090" w:rsidRDefault="00A07E40" w:rsidP="00512844">
            <w:pPr>
              <w:jc w:val="center"/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  <w:t>Numbers in our environment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  <w:t>Shapes in our environment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79646" w:themeColor="accent6"/>
                <w:sz w:val="16"/>
                <w:szCs w:val="14"/>
              </w:rPr>
              <w:t>Matching shapes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Introducing numbers 1-5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Comparing numbers of objects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Numbers and shapes in our environment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Building with shapes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Matching numerals to objects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Comparing amounts of objects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Using shapes for a purpose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Positional language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Representing numbers with fingers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Ordering size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Counting out a number of objects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Counting actions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 xml:space="preserve">Comparing </w:t>
            </w:r>
            <w:r w:rsidR="00B03E9B"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groups of objects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Numbers 1-10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Ordering objects by size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Patterns</w:t>
            </w:r>
          </w:p>
        </w:tc>
        <w:tc>
          <w:tcPr>
            <w:tcW w:w="737" w:type="pct"/>
            <w:shd w:val="clear" w:color="auto" w:fill="auto"/>
          </w:tcPr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Numbers 1-10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 xml:space="preserve">Matching numerals to </w:t>
            </w:r>
            <w:r w:rsidR="00EB6DA6"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quantity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Money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Representing numbers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Positional language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F79646" w:themeColor="accent6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F79646" w:themeColor="accent6"/>
                <w:sz w:val="16"/>
                <w:szCs w:val="14"/>
              </w:rPr>
              <w:t>2d and 3d shapes</w:t>
            </w:r>
          </w:p>
        </w:tc>
      </w:tr>
      <w:tr w:rsidR="006E0F0B" w:rsidRPr="00E51013" w:rsidTr="00E83D37">
        <w:tc>
          <w:tcPr>
            <w:tcW w:w="513" w:type="pct"/>
            <w:shd w:val="clear" w:color="auto" w:fill="EAF1DD" w:themeFill="accent3" w:themeFillTint="33"/>
          </w:tcPr>
          <w:p w:rsidR="00082224" w:rsidRDefault="00082224" w:rsidP="00512844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6"/>
              </w:rPr>
            </w:pPr>
          </w:p>
          <w:p w:rsidR="00363DCE" w:rsidRPr="00C17090" w:rsidRDefault="00363DCE" w:rsidP="00512844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6"/>
              </w:rPr>
            </w:pPr>
          </w:p>
          <w:p w:rsidR="006E0F0B" w:rsidRPr="00C17090" w:rsidRDefault="009B4470" w:rsidP="00512844">
            <w:pPr>
              <w:jc w:val="center"/>
              <w:rPr>
                <w:rFonts w:ascii="NTPreCursive" w:hAnsi="NTPreCursive"/>
                <w:b/>
                <w:color w:val="7030A0"/>
                <w:sz w:val="16"/>
                <w:szCs w:val="16"/>
              </w:rPr>
            </w:pPr>
            <w:r>
              <w:rPr>
                <w:rFonts w:ascii="NTPreCursive" w:hAnsi="NTPreCursive"/>
                <w:b/>
                <w:color w:val="7030A0"/>
                <w:sz w:val="16"/>
                <w:szCs w:val="16"/>
              </w:rPr>
              <w:t>Understanding of the W</w:t>
            </w:r>
            <w:r w:rsidR="004E2BD8" w:rsidRPr="00C17090">
              <w:rPr>
                <w:rFonts w:ascii="NTPreCursive" w:hAnsi="NTPreCursive"/>
                <w:b/>
                <w:color w:val="7030A0"/>
                <w:sz w:val="16"/>
                <w:szCs w:val="16"/>
              </w:rPr>
              <w:t>orld</w:t>
            </w:r>
          </w:p>
          <w:p w:rsidR="006E0F0B" w:rsidRPr="00C17090" w:rsidRDefault="006E0F0B" w:rsidP="00512844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814" w:type="pct"/>
            <w:shd w:val="clear" w:color="auto" w:fill="auto"/>
          </w:tcPr>
          <w:p w:rsidR="006E0F0B" w:rsidRPr="00C17090" w:rsidRDefault="004E2BD8" w:rsidP="00512844">
            <w:pPr>
              <w:jc w:val="center"/>
              <w:rPr>
                <w:rFonts w:ascii="NTPreCursive" w:hAnsi="NTPreCursive" w:cstheme="minorHAnsi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7030A0"/>
                <w:sz w:val="16"/>
                <w:szCs w:val="14"/>
              </w:rPr>
              <w:t>Colours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7030A0"/>
                <w:sz w:val="16"/>
                <w:szCs w:val="14"/>
              </w:rPr>
              <w:t>Matching colours</w:t>
            </w:r>
          </w:p>
          <w:p w:rsidR="004E2BD8" w:rsidRPr="00C17090" w:rsidRDefault="004E2BD8" w:rsidP="00512844">
            <w:pPr>
              <w:jc w:val="center"/>
              <w:rPr>
                <w:rFonts w:ascii="NTPreCursive" w:hAnsi="NTPreCursive" w:cstheme="minorHAnsi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7030A0"/>
                <w:sz w:val="16"/>
                <w:szCs w:val="14"/>
              </w:rPr>
              <w:t>Colours in our world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 w:cstheme="minorHAnsi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7030A0"/>
                <w:sz w:val="16"/>
                <w:szCs w:val="14"/>
              </w:rPr>
              <w:t>Noticing changes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 w:cstheme="minorHAnsi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7030A0"/>
                <w:sz w:val="16"/>
                <w:szCs w:val="14"/>
              </w:rPr>
              <w:t>Using ICT</w:t>
            </w:r>
          </w:p>
        </w:tc>
        <w:tc>
          <w:tcPr>
            <w:tcW w:w="734" w:type="pct"/>
            <w:shd w:val="clear" w:color="auto" w:fill="auto"/>
          </w:tcPr>
          <w:p w:rsidR="006E0F0B" w:rsidRPr="00C17090" w:rsidRDefault="002B365A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Comparing different places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Animals</w:t>
            </w:r>
          </w:p>
          <w:p w:rsidR="000A4F54" w:rsidRPr="00C17090" w:rsidRDefault="0051284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Looking aft</w:t>
            </w:r>
            <w:r w:rsidR="000A4F54" w:rsidRPr="00C17090">
              <w:rPr>
                <w:rFonts w:ascii="NTPreCursive" w:hAnsi="NTPreCursive"/>
                <w:color w:val="7030A0"/>
                <w:sz w:val="16"/>
                <w:szCs w:val="14"/>
              </w:rPr>
              <w:t>er animals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Celebrations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Using ICT</w:t>
            </w:r>
          </w:p>
        </w:tc>
        <w:tc>
          <w:tcPr>
            <w:tcW w:w="734" w:type="pct"/>
            <w:shd w:val="clear" w:color="auto" w:fill="auto"/>
          </w:tcPr>
          <w:p w:rsidR="00E40FFF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Light and dark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Different planets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Floating and sinking</w:t>
            </w:r>
          </w:p>
          <w:p w:rsidR="00512844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Exploring textures</w:t>
            </w:r>
            <w:r w:rsidR="00512844" w:rsidRPr="00C17090">
              <w:rPr>
                <w:rFonts w:ascii="NTPreCursive" w:hAnsi="NTPreCursive"/>
                <w:color w:val="7030A0"/>
                <w:sz w:val="16"/>
                <w:szCs w:val="14"/>
              </w:rPr>
              <w:t xml:space="preserve"> Using ICT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6E0F0B" w:rsidRPr="00C17090" w:rsidRDefault="002B365A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Growing plants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Butterfly lifecycle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Looking at changes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Using ICT</w:t>
            </w:r>
          </w:p>
        </w:tc>
        <w:tc>
          <w:tcPr>
            <w:tcW w:w="734" w:type="pct"/>
            <w:shd w:val="clear" w:color="auto" w:fill="auto"/>
          </w:tcPr>
          <w:p w:rsidR="006E0F0B" w:rsidRPr="00C17090" w:rsidRDefault="00B03E9B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Show care and concern for living things and our environment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Know some of the things that make us unique</w:t>
            </w:r>
          </w:p>
          <w:p w:rsidR="00053C0F" w:rsidRPr="00C17090" w:rsidRDefault="0051284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Using ICT</w:t>
            </w:r>
          </w:p>
        </w:tc>
        <w:tc>
          <w:tcPr>
            <w:tcW w:w="737" w:type="pct"/>
            <w:shd w:val="clear" w:color="auto" w:fill="auto"/>
          </w:tcPr>
          <w:p w:rsidR="00162336" w:rsidRPr="00C17090" w:rsidRDefault="002B365A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Drawing maps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Show an interest in different ways of life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Talk about why things happen and how things work.</w:t>
            </w:r>
          </w:p>
          <w:p w:rsidR="00053C0F" w:rsidRPr="00C17090" w:rsidRDefault="00512844" w:rsidP="00512844">
            <w:pPr>
              <w:jc w:val="center"/>
              <w:rPr>
                <w:rFonts w:ascii="NTPreCursive" w:hAnsi="NTPreCursive"/>
                <w:color w:val="7030A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7030A0"/>
                <w:sz w:val="16"/>
                <w:szCs w:val="14"/>
              </w:rPr>
              <w:t>Using ICT</w:t>
            </w:r>
          </w:p>
        </w:tc>
      </w:tr>
      <w:tr w:rsidR="00A07E40" w:rsidRPr="00E51013" w:rsidTr="00E83D37">
        <w:tc>
          <w:tcPr>
            <w:tcW w:w="513" w:type="pct"/>
            <w:shd w:val="clear" w:color="auto" w:fill="EAF1DD" w:themeFill="accent3" w:themeFillTint="33"/>
          </w:tcPr>
          <w:p w:rsidR="00363DCE" w:rsidRDefault="00363DCE" w:rsidP="00512844">
            <w:pPr>
              <w:jc w:val="center"/>
              <w:rPr>
                <w:rFonts w:ascii="NTPreCursive" w:hAnsi="NTPreCursive"/>
                <w:b/>
                <w:color w:val="FFCC00"/>
                <w:sz w:val="16"/>
                <w:szCs w:val="16"/>
              </w:rPr>
            </w:pPr>
          </w:p>
          <w:p w:rsidR="00A07E40" w:rsidRPr="00C17090" w:rsidRDefault="00A07E40" w:rsidP="00512844">
            <w:pPr>
              <w:jc w:val="center"/>
              <w:rPr>
                <w:rFonts w:ascii="NTPreCursive" w:hAnsi="NTPreCursive"/>
                <w:b/>
                <w:color w:val="FFCC00"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color w:val="FFCC00"/>
                <w:sz w:val="16"/>
                <w:szCs w:val="16"/>
              </w:rPr>
              <w:t>Physical Development</w:t>
            </w:r>
          </w:p>
        </w:tc>
        <w:tc>
          <w:tcPr>
            <w:tcW w:w="814" w:type="pct"/>
            <w:shd w:val="clear" w:color="auto" w:fill="auto"/>
          </w:tcPr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0A4F54" w:rsidP="00512844">
            <w:pPr>
              <w:jc w:val="center"/>
              <w:rPr>
                <w:rFonts w:ascii="NTPreCursive" w:hAnsi="NTPreCursive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0A4F54" w:rsidP="00512844">
            <w:pPr>
              <w:jc w:val="center"/>
              <w:rPr>
                <w:rFonts w:ascii="NTPreCursive" w:hAnsi="NTPreCursive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0A4F54" w:rsidP="00512844">
            <w:pPr>
              <w:jc w:val="center"/>
              <w:rPr>
                <w:rFonts w:ascii="NTPreCursive" w:hAnsi="NTPreCursive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0A4F54" w:rsidP="00512844">
            <w:pPr>
              <w:jc w:val="center"/>
              <w:rPr>
                <w:rFonts w:ascii="NTPreCursive" w:hAnsi="NTPreCursive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  <w:tc>
          <w:tcPr>
            <w:tcW w:w="737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Using tools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Malleable materials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Dough disco</w:t>
            </w:r>
          </w:p>
          <w:p w:rsidR="00A07E40" w:rsidRPr="00C17090" w:rsidRDefault="000A4F54" w:rsidP="00512844">
            <w:pPr>
              <w:jc w:val="center"/>
              <w:rPr>
                <w:rFonts w:ascii="NTPreCursive" w:hAnsi="NTPreCursive"/>
                <w:color w:val="FFCC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FFCC00"/>
                <w:sz w:val="16"/>
                <w:szCs w:val="14"/>
              </w:rPr>
              <w:t>Gross and fine motor skills</w:t>
            </w:r>
          </w:p>
        </w:tc>
      </w:tr>
      <w:tr w:rsidR="004E2BD8" w:rsidRPr="00E51013" w:rsidTr="00E83D37">
        <w:tc>
          <w:tcPr>
            <w:tcW w:w="513" w:type="pct"/>
            <w:shd w:val="clear" w:color="auto" w:fill="EAF1DD" w:themeFill="accent3" w:themeFillTint="33"/>
          </w:tcPr>
          <w:p w:rsidR="00363DCE" w:rsidRDefault="00363DCE" w:rsidP="00082224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6"/>
              </w:rPr>
            </w:pPr>
          </w:p>
          <w:p w:rsidR="00363DCE" w:rsidRPr="00363DCE" w:rsidRDefault="00363DCE" w:rsidP="00082224">
            <w:pPr>
              <w:jc w:val="center"/>
              <w:rPr>
                <w:rFonts w:ascii="NTPreCursive" w:hAnsi="NTPreCursive"/>
                <w:b/>
                <w:color w:val="00B050"/>
                <w:sz w:val="4"/>
                <w:szCs w:val="16"/>
              </w:rPr>
            </w:pPr>
          </w:p>
          <w:p w:rsidR="004E2BD8" w:rsidRPr="00C17090" w:rsidRDefault="009B4470" w:rsidP="00082224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6"/>
              </w:rPr>
            </w:pPr>
            <w:r>
              <w:rPr>
                <w:rFonts w:ascii="NTPreCursive" w:hAnsi="NTPreCursive"/>
                <w:b/>
                <w:color w:val="00B050"/>
                <w:sz w:val="16"/>
                <w:szCs w:val="16"/>
              </w:rPr>
              <w:t>Expressive Arts and D</w:t>
            </w:r>
            <w:r w:rsidR="002B365A" w:rsidRPr="00C17090">
              <w:rPr>
                <w:rFonts w:ascii="NTPreCursive" w:hAnsi="NTPreCursive"/>
                <w:b/>
                <w:color w:val="00B050"/>
                <w:sz w:val="16"/>
                <w:szCs w:val="16"/>
              </w:rPr>
              <w:t>esign</w:t>
            </w:r>
          </w:p>
        </w:tc>
        <w:tc>
          <w:tcPr>
            <w:tcW w:w="814" w:type="pct"/>
            <w:shd w:val="clear" w:color="auto" w:fill="auto"/>
          </w:tcPr>
          <w:p w:rsidR="004E2BD8" w:rsidRPr="00C17090" w:rsidRDefault="002B365A" w:rsidP="00512844">
            <w:pPr>
              <w:jc w:val="center"/>
              <w:rPr>
                <w:rFonts w:ascii="NTPreCursive" w:hAnsi="NTPreCursive" w:cstheme="minorHAnsi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00B050"/>
                <w:sz w:val="16"/>
                <w:szCs w:val="14"/>
              </w:rPr>
              <w:t>Colour mixing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 w:cstheme="minorHAnsi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00B050"/>
                <w:sz w:val="16"/>
                <w:szCs w:val="14"/>
              </w:rPr>
              <w:t>Home corner roleplay</w:t>
            </w:r>
          </w:p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00B050"/>
                <w:sz w:val="16"/>
                <w:szCs w:val="14"/>
              </w:rPr>
              <w:t>Singing colour songs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2B365A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Textures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Vets roleplay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 xml:space="preserve">Singing </w:t>
            </w:r>
            <w:r w:rsidR="00EB6DA6" w:rsidRPr="00C17090">
              <w:rPr>
                <w:rFonts w:ascii="NTPreCursive" w:hAnsi="NTPreCursive"/>
                <w:color w:val="00B050"/>
                <w:sz w:val="16"/>
                <w:szCs w:val="14"/>
              </w:rPr>
              <w:t>Christmas</w:t>
            </w: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 xml:space="preserve"> songs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Painting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2B365A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Using different tools</w:t>
            </w:r>
          </w:p>
          <w:p w:rsidR="002B365A" w:rsidRPr="00C17090" w:rsidRDefault="002B365A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Space rocket roleplay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Changing sounds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512844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Fruit and vegetable S</w:t>
            </w:r>
            <w:r w:rsidR="002B365A" w:rsidRPr="00C17090">
              <w:rPr>
                <w:rFonts w:ascii="NTPreCursive" w:hAnsi="NTPreCursive"/>
                <w:color w:val="00B050"/>
                <w:sz w:val="16"/>
                <w:szCs w:val="14"/>
              </w:rPr>
              <w:t>hop roleplay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Textured pictures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Using instruments</w:t>
            </w:r>
          </w:p>
        </w:tc>
        <w:tc>
          <w:tcPr>
            <w:tcW w:w="734" w:type="pct"/>
            <w:shd w:val="clear" w:color="auto" w:fill="auto"/>
          </w:tcPr>
          <w:p w:rsidR="004E2BD8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Using a range of resources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Singing known songs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Playing instruments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Describing textures</w:t>
            </w:r>
          </w:p>
        </w:tc>
        <w:tc>
          <w:tcPr>
            <w:tcW w:w="737" w:type="pct"/>
            <w:shd w:val="clear" w:color="auto" w:fill="auto"/>
          </w:tcPr>
          <w:p w:rsidR="004E2BD8" w:rsidRPr="00C17090" w:rsidRDefault="002B365A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Travel agents roleplay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Moving to music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00B05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00B050"/>
                <w:sz w:val="16"/>
                <w:szCs w:val="14"/>
              </w:rPr>
              <w:t>Use a range of construction</w:t>
            </w:r>
          </w:p>
        </w:tc>
      </w:tr>
      <w:tr w:rsidR="000A4F54" w:rsidRPr="00E51013" w:rsidTr="00E83D37">
        <w:tc>
          <w:tcPr>
            <w:tcW w:w="513" w:type="pct"/>
            <w:shd w:val="clear" w:color="auto" w:fill="EAF1DD" w:themeFill="accent3" w:themeFillTint="33"/>
          </w:tcPr>
          <w:p w:rsidR="00082224" w:rsidRDefault="00082224" w:rsidP="00512844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6"/>
              </w:rPr>
            </w:pPr>
          </w:p>
          <w:p w:rsidR="00363DCE" w:rsidRPr="00363DCE" w:rsidRDefault="00363DCE" w:rsidP="00512844">
            <w:pPr>
              <w:jc w:val="center"/>
              <w:rPr>
                <w:rFonts w:ascii="NTPreCursive" w:hAnsi="NTPreCursive"/>
                <w:b/>
                <w:color w:val="C00000"/>
                <w:sz w:val="10"/>
                <w:szCs w:val="16"/>
              </w:rPr>
            </w:pPr>
          </w:p>
          <w:p w:rsidR="00363DCE" w:rsidRPr="00C17090" w:rsidRDefault="00363DCE" w:rsidP="00363DCE">
            <w:pPr>
              <w:rPr>
                <w:rFonts w:ascii="NTPreCursive" w:hAnsi="NTPreCursive"/>
                <w:b/>
                <w:color w:val="C00000"/>
                <w:sz w:val="16"/>
                <w:szCs w:val="16"/>
              </w:rPr>
            </w:pP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6"/>
              </w:rPr>
            </w:pPr>
            <w:r w:rsidRPr="00C17090">
              <w:rPr>
                <w:rFonts w:ascii="NTPreCursive" w:hAnsi="NTPreCursive"/>
                <w:b/>
                <w:color w:val="C00000"/>
                <w:sz w:val="16"/>
                <w:szCs w:val="16"/>
              </w:rPr>
              <w:t>PSED</w:t>
            </w:r>
          </w:p>
        </w:tc>
        <w:tc>
          <w:tcPr>
            <w:tcW w:w="814" w:type="pct"/>
            <w:shd w:val="clear" w:color="auto" w:fill="auto"/>
          </w:tcPr>
          <w:p w:rsidR="000A4F54" w:rsidRPr="00C17090" w:rsidRDefault="00EB6DA6" w:rsidP="00512844">
            <w:pPr>
              <w:jc w:val="center"/>
              <w:rPr>
                <w:rFonts w:ascii="NTPreCursive" w:hAnsi="NTPreCursive" w:cstheme="minorHAnsi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C00000"/>
                <w:sz w:val="16"/>
                <w:szCs w:val="14"/>
              </w:rPr>
              <w:t>Separating</w:t>
            </w:r>
            <w:r w:rsidR="000A4F54" w:rsidRPr="00C17090">
              <w:rPr>
                <w:rFonts w:ascii="NTPreCursive" w:hAnsi="NTPreCursive" w:cstheme="minorHAnsi"/>
                <w:color w:val="C00000"/>
                <w:sz w:val="16"/>
                <w:szCs w:val="14"/>
              </w:rPr>
              <w:t xml:space="preserve"> from carers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C00000"/>
                <w:sz w:val="16"/>
                <w:szCs w:val="14"/>
              </w:rPr>
              <w:t>Exploring new activities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 w:cstheme="minorHAnsi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C00000"/>
                <w:sz w:val="16"/>
                <w:szCs w:val="14"/>
              </w:rPr>
              <w:t>Getting to know my adults and friends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Forest school rules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Tidy up </w:t>
            </w:r>
            <w:r w:rsidR="00EB6DA6" w:rsidRPr="00C17090">
              <w:rPr>
                <w:rFonts w:ascii="NTPreCursive" w:hAnsi="NTPreCursive"/>
                <w:color w:val="C00000"/>
                <w:sz w:val="16"/>
                <w:szCs w:val="14"/>
              </w:rPr>
              <w:t>routines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Sharing resources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Being confident in </w:t>
            </w:r>
            <w:r w:rsidR="00EB6DA6" w:rsidRPr="00C17090">
              <w:rPr>
                <w:rFonts w:ascii="NTPreCursive" w:hAnsi="NTPreCursive"/>
                <w:color w:val="C00000"/>
                <w:sz w:val="16"/>
                <w:szCs w:val="14"/>
              </w:rPr>
              <w:t>our</w:t>
            </w: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 environment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Who is in my class?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Who is in my family?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What is </w:t>
            </w:r>
            <w:r w:rsidR="00EB6DA6" w:rsidRPr="00C17090">
              <w:rPr>
                <w:rFonts w:ascii="NTPreCursive" w:hAnsi="NTPreCursive"/>
                <w:color w:val="C00000"/>
                <w:sz w:val="16"/>
                <w:szCs w:val="14"/>
              </w:rPr>
              <w:t>important</w:t>
            </w: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 to me?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Safety circle</w:t>
            </w:r>
          </w:p>
          <w:p w:rsidR="000A4F54" w:rsidRPr="00C17090" w:rsidRDefault="000A4F54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Internet safety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Taking turns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Playing as part of a group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Talk about home and community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Understanding a range of feelings</w:t>
            </w:r>
          </w:p>
        </w:tc>
        <w:tc>
          <w:tcPr>
            <w:tcW w:w="734" w:type="pct"/>
            <w:shd w:val="clear" w:color="auto" w:fill="auto"/>
          </w:tcPr>
          <w:p w:rsidR="000A4F54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What scares us?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Feelings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Sharing with my friends</w:t>
            </w:r>
          </w:p>
          <w:p w:rsidR="00B03E9B" w:rsidRPr="00C17090" w:rsidRDefault="00B03E9B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Taking my turn</w:t>
            </w:r>
          </w:p>
        </w:tc>
        <w:tc>
          <w:tcPr>
            <w:tcW w:w="737" w:type="pct"/>
            <w:shd w:val="clear" w:color="auto" w:fill="auto"/>
          </w:tcPr>
          <w:p w:rsidR="000A4F54" w:rsidRPr="00C17090" w:rsidRDefault="00053C0F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Confident to do activities independently.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Working as part of a group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More </w:t>
            </w:r>
            <w:r w:rsidR="00EB6DA6" w:rsidRPr="00C17090">
              <w:rPr>
                <w:rFonts w:ascii="NTPreCursive" w:hAnsi="NTPreCursive"/>
                <w:color w:val="C00000"/>
                <w:sz w:val="16"/>
                <w:szCs w:val="14"/>
              </w:rPr>
              <w:t>outgoing</w:t>
            </w: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 xml:space="preserve"> in new situations</w:t>
            </w:r>
          </w:p>
          <w:p w:rsidR="00053C0F" w:rsidRPr="00C17090" w:rsidRDefault="00053C0F" w:rsidP="00512844">
            <w:pPr>
              <w:jc w:val="center"/>
              <w:rPr>
                <w:rFonts w:ascii="NTPreCursive" w:hAnsi="NTPreCursive"/>
                <w:color w:val="C00000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C00000"/>
                <w:sz w:val="16"/>
                <w:szCs w:val="14"/>
              </w:rPr>
              <w:t>Moving on to school.</w:t>
            </w:r>
          </w:p>
        </w:tc>
      </w:tr>
      <w:tr w:rsidR="00A07E40" w:rsidRPr="00E51013" w:rsidTr="00E83D37">
        <w:tc>
          <w:tcPr>
            <w:tcW w:w="513" w:type="pct"/>
            <w:shd w:val="clear" w:color="auto" w:fill="EAF1DD" w:themeFill="accent3" w:themeFillTint="33"/>
          </w:tcPr>
          <w:p w:rsidR="00A07E40" w:rsidRPr="00C17090" w:rsidRDefault="00C1709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  <w:t>Forest S</w:t>
            </w:r>
            <w:r w:rsidR="00A07E40" w:rsidRPr="00C17090"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  <w:t>chools/</w:t>
            </w:r>
          </w:p>
          <w:p w:rsidR="00A07E40" w:rsidRPr="00C17090" w:rsidRDefault="009B447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  <w:t>Outdoor L</w:t>
            </w:r>
            <w:r w:rsidR="00A07E40" w:rsidRPr="00C17090"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  <w:t>earning</w:t>
            </w:r>
          </w:p>
        </w:tc>
        <w:tc>
          <w:tcPr>
            <w:tcW w:w="814" w:type="pct"/>
            <w:shd w:val="clear" w:color="auto" w:fill="auto"/>
          </w:tcPr>
          <w:p w:rsidR="00A07E40" w:rsidRPr="00C17090" w:rsidRDefault="00A07E40" w:rsidP="00512844">
            <w:pPr>
              <w:jc w:val="center"/>
              <w:rPr>
                <w:rFonts w:ascii="NTPreCursive" w:hAnsi="NTPreCursive" w:cstheme="minorHAnsi"/>
                <w:color w:val="984806" w:themeColor="accent6" w:themeShade="80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2D4192" w:rsidRPr="00363DCE" w:rsidRDefault="002D4192" w:rsidP="00512844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</w:pPr>
          </w:p>
          <w:p w:rsidR="00A07E40" w:rsidRPr="00363DCE" w:rsidRDefault="00A07E4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 w:rsidRPr="00363DCE"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  <w:t>Forest schools</w:t>
            </w:r>
          </w:p>
        </w:tc>
        <w:tc>
          <w:tcPr>
            <w:tcW w:w="734" w:type="pct"/>
            <w:shd w:val="clear" w:color="auto" w:fill="auto"/>
          </w:tcPr>
          <w:p w:rsidR="002D4192" w:rsidRPr="00363DCE" w:rsidRDefault="002D4192" w:rsidP="00512844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</w:pPr>
          </w:p>
          <w:p w:rsidR="00A07E40" w:rsidRPr="00363DCE" w:rsidRDefault="00A07E4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 w:rsidRPr="00363DCE"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  <w:t>Forest schools</w:t>
            </w:r>
          </w:p>
        </w:tc>
        <w:tc>
          <w:tcPr>
            <w:tcW w:w="734" w:type="pct"/>
            <w:shd w:val="clear" w:color="auto" w:fill="auto"/>
          </w:tcPr>
          <w:p w:rsidR="002D4192" w:rsidRPr="00363DCE" w:rsidRDefault="002D4192" w:rsidP="00512844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</w:pPr>
          </w:p>
          <w:p w:rsidR="00A07E40" w:rsidRPr="00363DCE" w:rsidRDefault="00A07E4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 w:rsidRPr="00363DCE"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  <w:t>Forest schools</w:t>
            </w:r>
          </w:p>
        </w:tc>
        <w:tc>
          <w:tcPr>
            <w:tcW w:w="734" w:type="pct"/>
            <w:shd w:val="clear" w:color="auto" w:fill="auto"/>
          </w:tcPr>
          <w:p w:rsidR="002D4192" w:rsidRPr="00363DCE" w:rsidRDefault="002D4192" w:rsidP="00512844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</w:pPr>
          </w:p>
          <w:p w:rsidR="00A07E40" w:rsidRPr="00363DCE" w:rsidRDefault="00A07E4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 w:rsidRPr="00363DCE"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  <w:t>Forest schools</w:t>
            </w:r>
          </w:p>
        </w:tc>
        <w:tc>
          <w:tcPr>
            <w:tcW w:w="737" w:type="pct"/>
            <w:shd w:val="clear" w:color="auto" w:fill="auto"/>
          </w:tcPr>
          <w:p w:rsidR="002D4192" w:rsidRPr="00363DCE" w:rsidRDefault="002D4192" w:rsidP="00512844">
            <w:pPr>
              <w:jc w:val="center"/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</w:pPr>
          </w:p>
          <w:p w:rsidR="00A07E40" w:rsidRPr="00363DCE" w:rsidRDefault="00A07E40" w:rsidP="00512844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4"/>
              </w:rPr>
            </w:pPr>
            <w:r w:rsidRPr="00363DCE">
              <w:rPr>
                <w:rFonts w:ascii="NTPreCursive" w:hAnsi="NTPreCursive" w:cstheme="minorHAnsi"/>
                <w:b/>
                <w:color w:val="984806" w:themeColor="accent6" w:themeShade="80"/>
                <w:sz w:val="16"/>
                <w:szCs w:val="14"/>
              </w:rPr>
              <w:t>Forest schools</w:t>
            </w:r>
          </w:p>
        </w:tc>
      </w:tr>
      <w:tr w:rsidR="00082224" w:rsidRPr="00E51013" w:rsidTr="00E83D37">
        <w:tc>
          <w:tcPr>
            <w:tcW w:w="513" w:type="pct"/>
            <w:shd w:val="clear" w:color="auto" w:fill="EAF1DD" w:themeFill="accent3" w:themeFillTint="33"/>
          </w:tcPr>
          <w:p w:rsidR="00082224" w:rsidRPr="00C17090" w:rsidRDefault="00082224" w:rsidP="00C17090">
            <w:pPr>
              <w:jc w:val="center"/>
              <w:rPr>
                <w:rFonts w:ascii="NTPreCursive" w:hAnsi="NTPreCursive"/>
                <w:b/>
                <w:color w:val="548DD4" w:themeColor="text2" w:themeTint="99"/>
                <w:sz w:val="16"/>
                <w:szCs w:val="14"/>
              </w:rPr>
            </w:pPr>
            <w:r w:rsidRPr="00C17090">
              <w:rPr>
                <w:rFonts w:ascii="NTPreCursive" w:hAnsi="NTPreCursive"/>
                <w:b/>
                <w:color w:val="548DD4" w:themeColor="text2" w:themeTint="99"/>
                <w:sz w:val="16"/>
                <w:szCs w:val="14"/>
              </w:rPr>
              <w:t>SMSC Days</w:t>
            </w:r>
          </w:p>
        </w:tc>
        <w:tc>
          <w:tcPr>
            <w:tcW w:w="814" w:type="pct"/>
            <w:shd w:val="clear" w:color="auto" w:fill="auto"/>
          </w:tcPr>
          <w:p w:rsidR="00082224" w:rsidRPr="00C17090" w:rsidRDefault="00082224" w:rsidP="00C17090">
            <w:pPr>
              <w:jc w:val="center"/>
              <w:rPr>
                <w:rFonts w:ascii="NTPreCursive" w:hAnsi="NTPreCursive" w:cstheme="minorHAnsi"/>
                <w:color w:val="548DD4" w:themeColor="text2" w:themeTint="99"/>
                <w:sz w:val="16"/>
                <w:szCs w:val="14"/>
              </w:rPr>
            </w:pPr>
            <w:r w:rsidRPr="00C17090">
              <w:rPr>
                <w:rFonts w:ascii="NTPreCursive" w:hAnsi="NTPreCursive" w:cstheme="minorHAnsi"/>
                <w:color w:val="548DD4" w:themeColor="text2" w:themeTint="99"/>
                <w:sz w:val="16"/>
                <w:szCs w:val="14"/>
              </w:rPr>
              <w:t>Social Day</w:t>
            </w: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A554E6">
            <w:pPr>
              <w:jc w:val="center"/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C17090" w:rsidRPr="00C17090" w:rsidRDefault="00082224" w:rsidP="00C17090">
            <w:pPr>
              <w:jc w:val="center"/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  <w:t>Spiritual Day</w:t>
            </w: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A554E6">
            <w:pPr>
              <w:jc w:val="center"/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C17090" w:rsidRPr="00C17090" w:rsidRDefault="00082224" w:rsidP="00C17090">
            <w:pPr>
              <w:jc w:val="center"/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  <w:t>Cultural Day</w:t>
            </w:r>
          </w:p>
        </w:tc>
        <w:tc>
          <w:tcPr>
            <w:tcW w:w="737" w:type="pct"/>
            <w:shd w:val="clear" w:color="auto" w:fill="auto"/>
          </w:tcPr>
          <w:p w:rsidR="00082224" w:rsidRPr="00C17090" w:rsidRDefault="00082224" w:rsidP="00A554E6">
            <w:pPr>
              <w:jc w:val="center"/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</w:pPr>
            <w:r w:rsidRPr="00C17090">
              <w:rPr>
                <w:rFonts w:ascii="NTPreCursive" w:hAnsi="NTPreCursive"/>
                <w:color w:val="548DD4" w:themeColor="text2" w:themeTint="99"/>
                <w:sz w:val="16"/>
                <w:szCs w:val="14"/>
              </w:rPr>
              <w:t>Moral Day</w:t>
            </w:r>
          </w:p>
        </w:tc>
      </w:tr>
      <w:tr w:rsidR="00082224" w:rsidRPr="00E51013" w:rsidTr="00082224">
        <w:tc>
          <w:tcPr>
            <w:tcW w:w="513" w:type="pct"/>
            <w:shd w:val="clear" w:color="auto" w:fill="FFC000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b/>
                <w:sz w:val="16"/>
                <w:szCs w:val="14"/>
              </w:rPr>
            </w:pP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b/>
                <w:sz w:val="16"/>
                <w:szCs w:val="14"/>
              </w:rPr>
            </w:pPr>
            <w:r w:rsidRPr="00C17090">
              <w:rPr>
                <w:rFonts w:ascii="NTPreCursive" w:hAnsi="NTPreCursive"/>
                <w:b/>
                <w:sz w:val="16"/>
                <w:szCs w:val="14"/>
              </w:rPr>
              <w:t xml:space="preserve">Enrichment </w:t>
            </w:r>
            <w:r w:rsidR="009B4470">
              <w:rPr>
                <w:rFonts w:ascii="NTPreCursive" w:hAnsi="NTPreCursive"/>
                <w:b/>
                <w:sz w:val="16"/>
                <w:szCs w:val="14"/>
              </w:rPr>
              <w:t>O</w:t>
            </w:r>
            <w:r w:rsidRPr="00C17090">
              <w:rPr>
                <w:rFonts w:ascii="NTPreCursive" w:hAnsi="NTPreCursive"/>
                <w:b/>
                <w:sz w:val="16"/>
                <w:szCs w:val="14"/>
              </w:rPr>
              <w:t>pportunities</w:t>
            </w:r>
          </w:p>
        </w:tc>
        <w:tc>
          <w:tcPr>
            <w:tcW w:w="81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 w:cstheme="minorHAnsi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 w:rsidRPr="00C17090">
              <w:rPr>
                <w:rFonts w:ascii="NTPreCursive" w:hAnsi="NTPreCursive"/>
                <w:sz w:val="16"/>
                <w:szCs w:val="14"/>
              </w:rPr>
              <w:t xml:space="preserve">Stay and </w:t>
            </w:r>
            <w:r w:rsidR="00363DCE">
              <w:rPr>
                <w:rFonts w:ascii="NTPreCursive" w:hAnsi="NTPreCursive"/>
                <w:sz w:val="16"/>
                <w:szCs w:val="14"/>
              </w:rPr>
              <w:t>P</w:t>
            </w:r>
            <w:r w:rsidRPr="00C17090">
              <w:rPr>
                <w:rFonts w:ascii="NTPreCursive" w:hAnsi="NTPreCursive"/>
                <w:sz w:val="16"/>
                <w:szCs w:val="14"/>
              </w:rPr>
              <w:t>lay</w:t>
            </w: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 w:rsidRPr="00C17090">
              <w:rPr>
                <w:rFonts w:ascii="NTPreCursive" w:hAnsi="NTPreCursive"/>
                <w:sz w:val="16"/>
                <w:szCs w:val="14"/>
              </w:rPr>
              <w:t>Children in Need</w:t>
            </w: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 w:rsidRPr="00C17090">
              <w:rPr>
                <w:rFonts w:ascii="NTPreCursive" w:hAnsi="NTPreCursive"/>
                <w:sz w:val="16"/>
                <w:szCs w:val="14"/>
              </w:rPr>
              <w:t>Guy Fawkes</w:t>
            </w:r>
          </w:p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Christmas P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erformances</w:t>
            </w:r>
          </w:p>
        </w:tc>
        <w:tc>
          <w:tcPr>
            <w:tcW w:w="734" w:type="pct"/>
            <w:shd w:val="clear" w:color="auto" w:fill="auto"/>
          </w:tcPr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Stay and P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lay</w:t>
            </w: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 w:rsidRPr="00C17090">
              <w:rPr>
                <w:rFonts w:ascii="NTPreCursive" w:hAnsi="NTPreCursive"/>
                <w:sz w:val="16"/>
                <w:szCs w:val="14"/>
              </w:rPr>
              <w:t>Safer Internet Day</w:t>
            </w:r>
          </w:p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World Book D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ay</w:t>
            </w: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Stay and P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lay</w:t>
            </w:r>
          </w:p>
          <w:p w:rsidR="002A03EC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 w:rsidRPr="00C17090">
              <w:rPr>
                <w:rFonts w:ascii="NTPreCursive" w:hAnsi="NTPreCursive"/>
                <w:sz w:val="16"/>
                <w:szCs w:val="14"/>
              </w:rPr>
              <w:t xml:space="preserve">Science </w:t>
            </w:r>
            <w:r w:rsidR="00363DCE">
              <w:rPr>
                <w:rFonts w:ascii="NTPreCursive" w:hAnsi="NTPreCursive"/>
                <w:sz w:val="16"/>
                <w:szCs w:val="14"/>
              </w:rPr>
              <w:t>W</w:t>
            </w:r>
            <w:r w:rsidRPr="00C17090">
              <w:rPr>
                <w:rFonts w:ascii="NTPreCursive" w:hAnsi="NTPreCursive"/>
                <w:sz w:val="16"/>
                <w:szCs w:val="14"/>
              </w:rPr>
              <w:t>eek</w:t>
            </w:r>
          </w:p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 xml:space="preserve"> Shakespeare W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eek</w:t>
            </w:r>
          </w:p>
        </w:tc>
        <w:tc>
          <w:tcPr>
            <w:tcW w:w="734" w:type="pct"/>
            <w:shd w:val="clear" w:color="auto" w:fill="auto"/>
          </w:tcPr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Stay and P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lay</w:t>
            </w:r>
          </w:p>
        </w:tc>
        <w:tc>
          <w:tcPr>
            <w:tcW w:w="737" w:type="pct"/>
            <w:shd w:val="clear" w:color="auto" w:fill="auto"/>
          </w:tcPr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Sports D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ay</w:t>
            </w:r>
          </w:p>
        </w:tc>
      </w:tr>
      <w:tr w:rsidR="00082224" w:rsidRPr="00E51013" w:rsidTr="002D4192">
        <w:tc>
          <w:tcPr>
            <w:tcW w:w="513" w:type="pct"/>
            <w:shd w:val="clear" w:color="auto" w:fill="00B050"/>
          </w:tcPr>
          <w:p w:rsidR="00082224" w:rsidRPr="00C17090" w:rsidRDefault="009B4470" w:rsidP="00512844">
            <w:pPr>
              <w:jc w:val="center"/>
              <w:rPr>
                <w:rFonts w:ascii="NTPreCursive" w:hAnsi="NTPreCursive"/>
                <w:b/>
                <w:sz w:val="16"/>
                <w:szCs w:val="14"/>
              </w:rPr>
            </w:pPr>
            <w:r>
              <w:rPr>
                <w:rFonts w:ascii="NTPreCursive" w:hAnsi="NTPreCursive"/>
                <w:b/>
                <w:sz w:val="16"/>
                <w:szCs w:val="14"/>
              </w:rPr>
              <w:t>Visit O</w:t>
            </w:r>
            <w:r w:rsidR="00082224" w:rsidRPr="00C17090">
              <w:rPr>
                <w:rFonts w:ascii="NTPreCursive" w:hAnsi="NTPreCursive"/>
                <w:b/>
                <w:sz w:val="16"/>
                <w:szCs w:val="14"/>
              </w:rPr>
              <w:t>pportunities</w:t>
            </w:r>
          </w:p>
        </w:tc>
        <w:tc>
          <w:tcPr>
            <w:tcW w:w="81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 w:cstheme="minorHAnsi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</w:tc>
        <w:tc>
          <w:tcPr>
            <w:tcW w:w="734" w:type="pct"/>
            <w:shd w:val="clear" w:color="auto" w:fill="auto"/>
          </w:tcPr>
          <w:p w:rsidR="00082224" w:rsidRPr="00C17090" w:rsidRDefault="00082224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</w:p>
        </w:tc>
        <w:tc>
          <w:tcPr>
            <w:tcW w:w="737" w:type="pct"/>
            <w:shd w:val="clear" w:color="auto" w:fill="auto"/>
          </w:tcPr>
          <w:p w:rsidR="00082224" w:rsidRPr="00C17090" w:rsidRDefault="00363DCE" w:rsidP="00512844">
            <w:pPr>
              <w:jc w:val="center"/>
              <w:rPr>
                <w:rFonts w:ascii="NTPreCursive" w:hAnsi="NTPreCursive"/>
                <w:sz w:val="16"/>
                <w:szCs w:val="14"/>
              </w:rPr>
            </w:pPr>
            <w:r>
              <w:rPr>
                <w:rFonts w:ascii="NTPreCursive" w:hAnsi="NTPreCursive"/>
                <w:sz w:val="16"/>
                <w:szCs w:val="14"/>
              </w:rPr>
              <w:t>Sea Life C</w:t>
            </w:r>
            <w:r w:rsidR="00082224" w:rsidRPr="00C17090">
              <w:rPr>
                <w:rFonts w:ascii="NTPreCursive" w:hAnsi="NTPreCursive"/>
                <w:sz w:val="16"/>
                <w:szCs w:val="14"/>
              </w:rPr>
              <w:t>entre</w:t>
            </w:r>
          </w:p>
        </w:tc>
      </w:tr>
    </w:tbl>
    <w:p w:rsidR="00C65031" w:rsidRPr="00E51013" w:rsidRDefault="00C65031" w:rsidP="00EB6DA6">
      <w:pPr>
        <w:rPr>
          <w:rFonts w:ascii="NTPreCursive" w:hAnsi="NTPreCursive"/>
          <w:sz w:val="16"/>
          <w:szCs w:val="16"/>
        </w:rPr>
      </w:pPr>
    </w:p>
    <w:sectPr w:rsidR="00C65031" w:rsidRPr="00E51013" w:rsidSect="003A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79" w:rsidRDefault="00917879" w:rsidP="00BA15A6">
      <w:pPr>
        <w:spacing w:after="0" w:line="240" w:lineRule="auto"/>
      </w:pPr>
      <w:r>
        <w:separator/>
      </w:r>
    </w:p>
  </w:endnote>
  <w:endnote w:type="continuationSeparator" w:id="0">
    <w:p w:rsidR="00917879" w:rsidRDefault="00917879" w:rsidP="00BA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79" w:rsidRDefault="00917879" w:rsidP="00BA15A6">
      <w:pPr>
        <w:spacing w:after="0" w:line="240" w:lineRule="auto"/>
      </w:pPr>
      <w:r>
        <w:separator/>
      </w:r>
    </w:p>
  </w:footnote>
  <w:footnote w:type="continuationSeparator" w:id="0">
    <w:p w:rsidR="00917879" w:rsidRDefault="00917879" w:rsidP="00BA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CE"/>
    <w:multiLevelType w:val="hybridMultilevel"/>
    <w:tmpl w:val="C1FA1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D71A3"/>
    <w:multiLevelType w:val="hybridMultilevel"/>
    <w:tmpl w:val="907C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77A"/>
    <w:multiLevelType w:val="hybridMultilevel"/>
    <w:tmpl w:val="BEA8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27876"/>
    <w:multiLevelType w:val="hybridMultilevel"/>
    <w:tmpl w:val="3B9E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B7ADD"/>
    <w:multiLevelType w:val="hybridMultilevel"/>
    <w:tmpl w:val="17183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A75EE"/>
    <w:multiLevelType w:val="hybridMultilevel"/>
    <w:tmpl w:val="0A6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F2712"/>
    <w:multiLevelType w:val="hybridMultilevel"/>
    <w:tmpl w:val="A1421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654B2"/>
    <w:multiLevelType w:val="hybridMultilevel"/>
    <w:tmpl w:val="EF7C1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32C7D"/>
    <w:multiLevelType w:val="hybridMultilevel"/>
    <w:tmpl w:val="D0B42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B418C"/>
    <w:multiLevelType w:val="hybridMultilevel"/>
    <w:tmpl w:val="E2988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C62EC"/>
    <w:multiLevelType w:val="hybridMultilevel"/>
    <w:tmpl w:val="83B66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E2134"/>
    <w:multiLevelType w:val="hybridMultilevel"/>
    <w:tmpl w:val="60B0C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75B60"/>
    <w:multiLevelType w:val="hybridMultilevel"/>
    <w:tmpl w:val="8CFC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23210"/>
    <w:multiLevelType w:val="hybridMultilevel"/>
    <w:tmpl w:val="746E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C7809"/>
    <w:multiLevelType w:val="hybridMultilevel"/>
    <w:tmpl w:val="F7CA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58EE"/>
    <w:multiLevelType w:val="hybridMultilevel"/>
    <w:tmpl w:val="48068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FC26F7"/>
    <w:multiLevelType w:val="hybridMultilevel"/>
    <w:tmpl w:val="3296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13CEA"/>
    <w:multiLevelType w:val="hybridMultilevel"/>
    <w:tmpl w:val="317A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0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VJGfHWOaafsnTGJFplYWpxPbRpM=" w:salt="a8Fl+Ko71McvzrBUXuvEW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1"/>
    <w:rsid w:val="00003026"/>
    <w:rsid w:val="00053C0F"/>
    <w:rsid w:val="0007659F"/>
    <w:rsid w:val="00082224"/>
    <w:rsid w:val="000A32E4"/>
    <w:rsid w:val="000A4F54"/>
    <w:rsid w:val="000C0551"/>
    <w:rsid w:val="001033EF"/>
    <w:rsid w:val="00162336"/>
    <w:rsid w:val="001E6561"/>
    <w:rsid w:val="00210A47"/>
    <w:rsid w:val="00261619"/>
    <w:rsid w:val="0028334E"/>
    <w:rsid w:val="00284528"/>
    <w:rsid w:val="002A03EC"/>
    <w:rsid w:val="002A74E1"/>
    <w:rsid w:val="002B365A"/>
    <w:rsid w:val="002D4192"/>
    <w:rsid w:val="0030797C"/>
    <w:rsid w:val="00363DCE"/>
    <w:rsid w:val="003A4981"/>
    <w:rsid w:val="003B2068"/>
    <w:rsid w:val="003B4195"/>
    <w:rsid w:val="003E54A1"/>
    <w:rsid w:val="004024B1"/>
    <w:rsid w:val="00451E89"/>
    <w:rsid w:val="004C7FCE"/>
    <w:rsid w:val="004D01B2"/>
    <w:rsid w:val="004D35CB"/>
    <w:rsid w:val="004E2BD8"/>
    <w:rsid w:val="00511E1E"/>
    <w:rsid w:val="00512844"/>
    <w:rsid w:val="00514484"/>
    <w:rsid w:val="005501C5"/>
    <w:rsid w:val="00572286"/>
    <w:rsid w:val="00641B3F"/>
    <w:rsid w:val="006515A7"/>
    <w:rsid w:val="006A548B"/>
    <w:rsid w:val="006D46D7"/>
    <w:rsid w:val="006E0F0B"/>
    <w:rsid w:val="006E28DB"/>
    <w:rsid w:val="00746371"/>
    <w:rsid w:val="007569DB"/>
    <w:rsid w:val="00770E32"/>
    <w:rsid w:val="007820E3"/>
    <w:rsid w:val="007A7E29"/>
    <w:rsid w:val="007B10CD"/>
    <w:rsid w:val="007C0E39"/>
    <w:rsid w:val="007D0EC0"/>
    <w:rsid w:val="007F72CE"/>
    <w:rsid w:val="00840F70"/>
    <w:rsid w:val="008635E2"/>
    <w:rsid w:val="008639BD"/>
    <w:rsid w:val="00866DD8"/>
    <w:rsid w:val="00874F43"/>
    <w:rsid w:val="008A47FB"/>
    <w:rsid w:val="00917879"/>
    <w:rsid w:val="009714CC"/>
    <w:rsid w:val="009B4470"/>
    <w:rsid w:val="00A07E40"/>
    <w:rsid w:val="00A728A3"/>
    <w:rsid w:val="00A85D95"/>
    <w:rsid w:val="00AB6844"/>
    <w:rsid w:val="00AE4B83"/>
    <w:rsid w:val="00B02A13"/>
    <w:rsid w:val="00B03B98"/>
    <w:rsid w:val="00B03E9B"/>
    <w:rsid w:val="00B07544"/>
    <w:rsid w:val="00B13E8B"/>
    <w:rsid w:val="00B20FB9"/>
    <w:rsid w:val="00B269FD"/>
    <w:rsid w:val="00B32C7C"/>
    <w:rsid w:val="00B42433"/>
    <w:rsid w:val="00B44ACB"/>
    <w:rsid w:val="00B52C11"/>
    <w:rsid w:val="00BA131A"/>
    <w:rsid w:val="00BA15A6"/>
    <w:rsid w:val="00BA2C59"/>
    <w:rsid w:val="00BA3975"/>
    <w:rsid w:val="00BE61E8"/>
    <w:rsid w:val="00BF0D87"/>
    <w:rsid w:val="00C17090"/>
    <w:rsid w:val="00C20067"/>
    <w:rsid w:val="00C47713"/>
    <w:rsid w:val="00C65031"/>
    <w:rsid w:val="00CA1FEE"/>
    <w:rsid w:val="00CB7566"/>
    <w:rsid w:val="00CC2D7D"/>
    <w:rsid w:val="00CF1B37"/>
    <w:rsid w:val="00CF33DE"/>
    <w:rsid w:val="00D264F1"/>
    <w:rsid w:val="00D422B2"/>
    <w:rsid w:val="00D61F38"/>
    <w:rsid w:val="00DA0F9A"/>
    <w:rsid w:val="00DB7815"/>
    <w:rsid w:val="00DD4646"/>
    <w:rsid w:val="00E23CDA"/>
    <w:rsid w:val="00E34FBE"/>
    <w:rsid w:val="00E40FFF"/>
    <w:rsid w:val="00E419D9"/>
    <w:rsid w:val="00E51013"/>
    <w:rsid w:val="00E61197"/>
    <w:rsid w:val="00E83D37"/>
    <w:rsid w:val="00EB6DA6"/>
    <w:rsid w:val="00EF3DA7"/>
    <w:rsid w:val="00FA28DE"/>
    <w:rsid w:val="00FB181C"/>
    <w:rsid w:val="00FB3070"/>
    <w:rsid w:val="00FE1F5F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A6"/>
  </w:style>
  <w:style w:type="paragraph" w:styleId="Footer">
    <w:name w:val="footer"/>
    <w:basedOn w:val="Normal"/>
    <w:link w:val="Foot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A6"/>
  </w:style>
  <w:style w:type="paragraph" w:styleId="Footer">
    <w:name w:val="footer"/>
    <w:basedOn w:val="Normal"/>
    <w:link w:val="Foot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ng.com/images/search?view=detailV2&amp;ccid=pUH%2b%2b0lo&amp;id=498A97DC0910D1049082C70CDE78517724AA0DA2&amp;thid=OIP.pUH--0loS62zl2afeFKfrwEsEQ&amp;q=were+going+on+a+bear+hunt&amp;simid=608009853099576004&amp;selectedIndex=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Ojq394B/&amp;id=FECECFE44999C3BABC8011EA67A78DF80A82EC72&amp;thid=OIP.Ojq394B_p3NYiu5PEWF-RQEsDR&amp;q=very+hungry+caterpillar&amp;simid=608048383266653748&amp;selectedIndex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gH/01F9m&amp;id=D751F819CE055446004E538D2B73F3DB1D516F2C&amp;thid=OIP.gH_01F9mSeFt7jeMIJAs1AEsEo&amp;q=dear+zoo&amp;simid=608030773906179368&amp;selectedIndex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EYFS2017-2018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595</Words>
  <Characters>3394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forestteacher</dc:creator>
  <cp:lastModifiedBy>Helen Morley</cp:lastModifiedBy>
  <cp:revision>16</cp:revision>
  <cp:lastPrinted>2020-06-05T13:52:00Z</cp:lastPrinted>
  <dcterms:created xsi:type="dcterms:W3CDTF">2020-06-05T12:56:00Z</dcterms:created>
  <dcterms:modified xsi:type="dcterms:W3CDTF">2020-06-10T11:39:00Z</dcterms:modified>
</cp:coreProperties>
</file>